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7B69E" w14:textId="77777777" w:rsidR="0079790A" w:rsidRPr="001C62AA" w:rsidRDefault="0079790A" w:rsidP="00F33651">
      <w:pPr>
        <w:rPr>
          <w:color w:val="2E74B5" w:themeColor="accent1" w:themeShade="BF"/>
          <w:sz w:val="24"/>
          <w:szCs w:val="24"/>
          <w:lang w:val="pt-BR"/>
        </w:rPr>
      </w:pPr>
      <w:bookmarkStart w:id="0" w:name="_Toc430679428"/>
    </w:p>
    <w:p w14:paraId="11985DEE" w14:textId="565626E3" w:rsidR="00143C18" w:rsidRPr="00EC2CD0" w:rsidRDefault="00143C18" w:rsidP="00F33651">
      <w:pPr>
        <w:rPr>
          <w:rFonts w:eastAsiaTheme="minorHAnsi"/>
          <w:b/>
          <w:color w:val="2E74B5" w:themeColor="accent1" w:themeShade="BF"/>
          <w:sz w:val="32"/>
          <w:szCs w:val="24"/>
          <w:lang w:eastAsia="ro-RO"/>
        </w:rPr>
      </w:pPr>
      <w:r w:rsidRPr="00EC2CD0">
        <w:rPr>
          <w:b/>
          <w:color w:val="2E74B5" w:themeColor="accent1" w:themeShade="BF"/>
          <w:sz w:val="32"/>
          <w:szCs w:val="24"/>
        </w:rPr>
        <w:t xml:space="preserve">PLAN DE </w:t>
      </w:r>
      <w:r w:rsidR="001C62AA">
        <w:rPr>
          <w:b/>
          <w:color w:val="2E74B5" w:themeColor="accent1" w:themeShade="BF"/>
          <w:sz w:val="32"/>
          <w:szCs w:val="24"/>
        </w:rPr>
        <w:t>DEZVOLTARE A INCUBATORULUI</w:t>
      </w:r>
    </w:p>
    <w:p w14:paraId="1D581D5A" w14:textId="77777777" w:rsidR="009F6116" w:rsidRPr="004B448B" w:rsidRDefault="009F6116" w:rsidP="00F33651">
      <w:pPr>
        <w:pStyle w:val="TOC1"/>
        <w:rPr>
          <w:sz w:val="24"/>
          <w:szCs w:val="24"/>
        </w:rPr>
      </w:pPr>
    </w:p>
    <w:p w14:paraId="586ABE6A" w14:textId="77777777" w:rsidR="009F6116" w:rsidRPr="004B448B" w:rsidRDefault="009F6116" w:rsidP="00F33651">
      <w:pPr>
        <w:pStyle w:val="TOC1"/>
        <w:rPr>
          <w:sz w:val="24"/>
          <w:szCs w:val="24"/>
        </w:rPr>
      </w:pPr>
    </w:p>
    <w:p w14:paraId="070F27A8" w14:textId="77777777" w:rsidR="0067395D" w:rsidRPr="004B448B" w:rsidRDefault="0067395D" w:rsidP="00F33651">
      <w:pPr>
        <w:rPr>
          <w:sz w:val="24"/>
          <w:szCs w:val="24"/>
        </w:rPr>
      </w:pPr>
    </w:p>
    <w:p w14:paraId="6B711372" w14:textId="77777777" w:rsidR="0067395D" w:rsidRPr="00663753" w:rsidRDefault="00160800" w:rsidP="00F33651">
      <w:pPr>
        <w:rPr>
          <w:color w:val="2E74B5" w:themeColor="accent1" w:themeShade="BF"/>
          <w:sz w:val="28"/>
          <w:szCs w:val="24"/>
        </w:rPr>
      </w:pPr>
      <w:r w:rsidRPr="00663753">
        <w:rPr>
          <w:color w:val="2E74B5" w:themeColor="accent1" w:themeShade="BF"/>
          <w:sz w:val="28"/>
          <w:szCs w:val="24"/>
        </w:rPr>
        <w:t>Cuprins</w:t>
      </w:r>
    </w:p>
    <w:p w14:paraId="03FEB692" w14:textId="1C4E6232" w:rsidR="000018E7" w:rsidRDefault="00160800">
      <w:pPr>
        <w:pStyle w:val="TOC1"/>
        <w:rPr>
          <w:rFonts w:eastAsiaTheme="minorEastAsia"/>
          <w:b w:val="0"/>
          <w:iCs w:val="0"/>
          <w:kern w:val="2"/>
          <w:lang w:eastAsia="ro-RO"/>
          <w14:ligatures w14:val="standardContextual"/>
        </w:rPr>
      </w:pPr>
      <w:r>
        <w:rPr>
          <w:sz w:val="24"/>
          <w:szCs w:val="24"/>
        </w:rPr>
        <w:fldChar w:fldCharType="begin"/>
      </w:r>
      <w:r>
        <w:rPr>
          <w:sz w:val="24"/>
          <w:szCs w:val="24"/>
        </w:rPr>
        <w:instrText xml:space="preserve"> TOC \o "1-1" \h \z \u </w:instrText>
      </w:r>
      <w:r>
        <w:rPr>
          <w:sz w:val="24"/>
          <w:szCs w:val="24"/>
        </w:rPr>
        <w:fldChar w:fldCharType="separate"/>
      </w:r>
    </w:p>
    <w:p w14:paraId="5DAEC372" w14:textId="2A91571E" w:rsidR="000018E7" w:rsidRDefault="003B66E9">
      <w:pPr>
        <w:pStyle w:val="TOC1"/>
        <w:rPr>
          <w:rFonts w:eastAsiaTheme="minorEastAsia"/>
          <w:b w:val="0"/>
          <w:iCs w:val="0"/>
          <w:kern w:val="2"/>
          <w:lang w:eastAsia="ro-RO"/>
          <w14:ligatures w14:val="standardContextual"/>
        </w:rPr>
      </w:pPr>
      <w:hyperlink w:anchor="_Toc141754451" w:history="1">
        <w:r w:rsidR="00692632">
          <w:rPr>
            <w:rStyle w:val="Hyperlink"/>
          </w:rPr>
          <w:t>1</w:t>
        </w:r>
        <w:r w:rsidR="000018E7" w:rsidRPr="005E7B0A">
          <w:rPr>
            <w:rStyle w:val="Hyperlink"/>
          </w:rPr>
          <w:t>.</w:t>
        </w:r>
        <w:r w:rsidR="000018E7">
          <w:rPr>
            <w:rFonts w:eastAsiaTheme="minorEastAsia"/>
            <w:b w:val="0"/>
            <w:iCs w:val="0"/>
            <w:kern w:val="2"/>
            <w:lang w:eastAsia="ro-RO"/>
            <w14:ligatures w14:val="standardContextual"/>
          </w:rPr>
          <w:tab/>
        </w:r>
        <w:r w:rsidR="000018E7" w:rsidRPr="005E7B0A">
          <w:rPr>
            <w:rStyle w:val="Hyperlink"/>
          </w:rPr>
          <w:t>Administratorul incubatorului de afaceri</w:t>
        </w:r>
        <w:r w:rsidR="000018E7">
          <w:rPr>
            <w:webHidden/>
          </w:rPr>
          <w:tab/>
        </w:r>
        <w:r w:rsidR="000018E7">
          <w:rPr>
            <w:webHidden/>
          </w:rPr>
          <w:fldChar w:fldCharType="begin"/>
        </w:r>
        <w:r w:rsidR="000018E7">
          <w:rPr>
            <w:webHidden/>
          </w:rPr>
          <w:instrText xml:space="preserve"> PAGEREF _Toc141754451 \h </w:instrText>
        </w:r>
        <w:r w:rsidR="000018E7">
          <w:rPr>
            <w:webHidden/>
          </w:rPr>
        </w:r>
        <w:r w:rsidR="000018E7">
          <w:rPr>
            <w:webHidden/>
          </w:rPr>
          <w:fldChar w:fldCharType="separate"/>
        </w:r>
        <w:r w:rsidR="004F0FB7">
          <w:rPr>
            <w:webHidden/>
          </w:rPr>
          <w:t>2</w:t>
        </w:r>
        <w:r w:rsidR="000018E7">
          <w:rPr>
            <w:webHidden/>
          </w:rPr>
          <w:fldChar w:fldCharType="end"/>
        </w:r>
      </w:hyperlink>
    </w:p>
    <w:p w14:paraId="148CE666" w14:textId="22FBAC92" w:rsidR="000018E7" w:rsidRDefault="003B66E9">
      <w:pPr>
        <w:pStyle w:val="TOC1"/>
        <w:rPr>
          <w:rFonts w:eastAsiaTheme="minorEastAsia"/>
          <w:b w:val="0"/>
          <w:iCs w:val="0"/>
          <w:kern w:val="2"/>
          <w:lang w:eastAsia="ro-RO"/>
          <w14:ligatures w14:val="standardContextual"/>
        </w:rPr>
      </w:pPr>
      <w:hyperlink w:anchor="_Toc141754452" w:history="1">
        <w:r w:rsidR="00692632">
          <w:rPr>
            <w:rStyle w:val="Hyperlink"/>
          </w:rPr>
          <w:t>2</w:t>
        </w:r>
        <w:r w:rsidR="000018E7" w:rsidRPr="005E7B0A">
          <w:rPr>
            <w:rStyle w:val="Hyperlink"/>
          </w:rPr>
          <w:t>.</w:t>
        </w:r>
        <w:r w:rsidR="000018E7">
          <w:rPr>
            <w:rFonts w:eastAsiaTheme="minorEastAsia"/>
            <w:b w:val="0"/>
            <w:iCs w:val="0"/>
            <w:kern w:val="2"/>
            <w:lang w:eastAsia="ro-RO"/>
            <w14:ligatures w14:val="standardContextual"/>
          </w:rPr>
          <w:tab/>
        </w:r>
        <w:r w:rsidR="000018E7" w:rsidRPr="005E7B0A">
          <w:rPr>
            <w:rStyle w:val="Hyperlink"/>
          </w:rPr>
          <w:t>Incubatorul de afaceri</w:t>
        </w:r>
        <w:r w:rsidR="000018E7">
          <w:rPr>
            <w:webHidden/>
          </w:rPr>
          <w:tab/>
        </w:r>
        <w:r w:rsidR="000018E7">
          <w:rPr>
            <w:webHidden/>
          </w:rPr>
          <w:fldChar w:fldCharType="begin"/>
        </w:r>
        <w:r w:rsidR="000018E7">
          <w:rPr>
            <w:webHidden/>
          </w:rPr>
          <w:instrText xml:space="preserve"> PAGEREF _Toc141754452 \h </w:instrText>
        </w:r>
        <w:r w:rsidR="000018E7">
          <w:rPr>
            <w:webHidden/>
          </w:rPr>
        </w:r>
        <w:r w:rsidR="000018E7">
          <w:rPr>
            <w:webHidden/>
          </w:rPr>
          <w:fldChar w:fldCharType="separate"/>
        </w:r>
        <w:r w:rsidR="004F0FB7">
          <w:rPr>
            <w:webHidden/>
          </w:rPr>
          <w:t>3</w:t>
        </w:r>
        <w:r w:rsidR="000018E7">
          <w:rPr>
            <w:webHidden/>
          </w:rPr>
          <w:fldChar w:fldCharType="end"/>
        </w:r>
      </w:hyperlink>
    </w:p>
    <w:p w14:paraId="7C6FA5CD" w14:textId="35AB222E" w:rsidR="000018E7" w:rsidRDefault="003B66E9">
      <w:pPr>
        <w:pStyle w:val="TOC1"/>
        <w:rPr>
          <w:rFonts w:eastAsiaTheme="minorEastAsia"/>
          <w:b w:val="0"/>
          <w:iCs w:val="0"/>
          <w:kern w:val="2"/>
          <w:lang w:eastAsia="ro-RO"/>
          <w14:ligatures w14:val="standardContextual"/>
        </w:rPr>
      </w:pPr>
      <w:hyperlink w:anchor="_Toc141754453" w:history="1">
        <w:r w:rsidR="00692632">
          <w:rPr>
            <w:rStyle w:val="Hyperlink"/>
          </w:rPr>
          <w:t>3</w:t>
        </w:r>
        <w:r w:rsidR="000018E7" w:rsidRPr="005E7B0A">
          <w:rPr>
            <w:rStyle w:val="Hyperlink"/>
          </w:rPr>
          <w:t>.</w:t>
        </w:r>
        <w:r w:rsidR="000018E7">
          <w:rPr>
            <w:rFonts w:eastAsiaTheme="minorEastAsia"/>
            <w:b w:val="0"/>
            <w:iCs w:val="0"/>
            <w:kern w:val="2"/>
            <w:lang w:eastAsia="ro-RO"/>
            <w14:ligatures w14:val="standardContextual"/>
          </w:rPr>
          <w:tab/>
        </w:r>
        <w:r w:rsidR="000018E7" w:rsidRPr="005E7B0A">
          <w:rPr>
            <w:rStyle w:val="Hyperlink"/>
          </w:rPr>
          <w:t>Investiția</w:t>
        </w:r>
        <w:r w:rsidR="000018E7">
          <w:rPr>
            <w:webHidden/>
          </w:rPr>
          <w:tab/>
        </w:r>
        <w:r w:rsidR="000018E7">
          <w:rPr>
            <w:webHidden/>
          </w:rPr>
          <w:fldChar w:fldCharType="begin"/>
        </w:r>
        <w:r w:rsidR="000018E7">
          <w:rPr>
            <w:webHidden/>
          </w:rPr>
          <w:instrText xml:space="preserve"> PAGEREF _Toc141754453 \h </w:instrText>
        </w:r>
        <w:r w:rsidR="000018E7">
          <w:rPr>
            <w:webHidden/>
          </w:rPr>
        </w:r>
        <w:r w:rsidR="000018E7">
          <w:rPr>
            <w:webHidden/>
          </w:rPr>
          <w:fldChar w:fldCharType="separate"/>
        </w:r>
        <w:r w:rsidR="004F0FB7">
          <w:rPr>
            <w:webHidden/>
          </w:rPr>
          <w:t>6</w:t>
        </w:r>
        <w:r w:rsidR="000018E7">
          <w:rPr>
            <w:webHidden/>
          </w:rPr>
          <w:fldChar w:fldCharType="end"/>
        </w:r>
      </w:hyperlink>
    </w:p>
    <w:p w14:paraId="6238A600" w14:textId="3A443C06" w:rsidR="000018E7" w:rsidRDefault="003B66E9">
      <w:pPr>
        <w:pStyle w:val="TOC1"/>
        <w:rPr>
          <w:rFonts w:eastAsiaTheme="minorEastAsia"/>
          <w:b w:val="0"/>
          <w:iCs w:val="0"/>
          <w:kern w:val="2"/>
          <w:lang w:eastAsia="ro-RO"/>
          <w14:ligatures w14:val="standardContextual"/>
        </w:rPr>
      </w:pPr>
      <w:hyperlink w:anchor="_Toc141754454" w:history="1">
        <w:r w:rsidR="00692632">
          <w:rPr>
            <w:rStyle w:val="Hyperlink"/>
          </w:rPr>
          <w:t>4</w:t>
        </w:r>
        <w:r w:rsidR="000018E7" w:rsidRPr="005E7B0A">
          <w:rPr>
            <w:rStyle w:val="Hyperlink"/>
          </w:rPr>
          <w:t>.</w:t>
        </w:r>
        <w:r w:rsidR="000018E7">
          <w:rPr>
            <w:rFonts w:eastAsiaTheme="minorEastAsia"/>
            <w:b w:val="0"/>
            <w:iCs w:val="0"/>
            <w:kern w:val="2"/>
            <w:lang w:eastAsia="ro-RO"/>
            <w14:ligatures w14:val="standardContextual"/>
          </w:rPr>
          <w:tab/>
        </w:r>
        <w:r w:rsidR="000018E7" w:rsidRPr="005E7B0A">
          <w:rPr>
            <w:rStyle w:val="Hyperlink"/>
          </w:rPr>
          <w:t>Analiza și previziunea financiară</w:t>
        </w:r>
        <w:r w:rsidR="000018E7">
          <w:rPr>
            <w:webHidden/>
          </w:rPr>
          <w:tab/>
        </w:r>
        <w:r w:rsidR="000018E7">
          <w:rPr>
            <w:webHidden/>
          </w:rPr>
          <w:fldChar w:fldCharType="begin"/>
        </w:r>
        <w:r w:rsidR="000018E7">
          <w:rPr>
            <w:webHidden/>
          </w:rPr>
          <w:instrText xml:space="preserve"> PAGEREF _Toc141754454 \h </w:instrText>
        </w:r>
        <w:r w:rsidR="000018E7">
          <w:rPr>
            <w:webHidden/>
          </w:rPr>
        </w:r>
        <w:r w:rsidR="000018E7">
          <w:rPr>
            <w:webHidden/>
          </w:rPr>
          <w:fldChar w:fldCharType="separate"/>
        </w:r>
        <w:r w:rsidR="004F0FB7">
          <w:rPr>
            <w:webHidden/>
          </w:rPr>
          <w:t>7</w:t>
        </w:r>
        <w:r w:rsidR="000018E7">
          <w:rPr>
            <w:webHidden/>
          </w:rPr>
          <w:fldChar w:fldCharType="end"/>
        </w:r>
      </w:hyperlink>
    </w:p>
    <w:p w14:paraId="32454A02" w14:textId="20C4930E" w:rsidR="000018E7" w:rsidRDefault="003B66E9">
      <w:pPr>
        <w:pStyle w:val="TOC1"/>
        <w:rPr>
          <w:rFonts w:eastAsiaTheme="minorEastAsia"/>
          <w:b w:val="0"/>
          <w:iCs w:val="0"/>
          <w:kern w:val="2"/>
          <w:lang w:eastAsia="ro-RO"/>
          <w14:ligatures w14:val="standardContextual"/>
        </w:rPr>
      </w:pPr>
      <w:hyperlink w:anchor="_Toc141754455" w:history="1">
        <w:r w:rsidR="00692632">
          <w:rPr>
            <w:rStyle w:val="Hyperlink"/>
          </w:rPr>
          <w:t>5</w:t>
        </w:r>
        <w:r w:rsidR="000018E7" w:rsidRPr="005E7B0A">
          <w:rPr>
            <w:rStyle w:val="Hyperlink"/>
          </w:rPr>
          <w:t>.</w:t>
        </w:r>
        <w:r w:rsidR="000018E7">
          <w:rPr>
            <w:rFonts w:eastAsiaTheme="minorEastAsia"/>
            <w:b w:val="0"/>
            <w:iCs w:val="0"/>
            <w:kern w:val="2"/>
            <w:lang w:eastAsia="ro-RO"/>
            <w14:ligatures w14:val="standardContextual"/>
          </w:rPr>
          <w:tab/>
        </w:r>
        <w:r w:rsidR="000018E7" w:rsidRPr="005E7B0A">
          <w:rPr>
            <w:rStyle w:val="Hyperlink"/>
          </w:rPr>
          <w:t>Anexe</w:t>
        </w:r>
        <w:r w:rsidR="000018E7">
          <w:rPr>
            <w:webHidden/>
          </w:rPr>
          <w:tab/>
        </w:r>
        <w:r w:rsidR="000018E7">
          <w:rPr>
            <w:webHidden/>
          </w:rPr>
          <w:fldChar w:fldCharType="begin"/>
        </w:r>
        <w:r w:rsidR="000018E7">
          <w:rPr>
            <w:webHidden/>
          </w:rPr>
          <w:instrText xml:space="preserve"> PAGEREF _Toc141754455 \h </w:instrText>
        </w:r>
        <w:r w:rsidR="000018E7">
          <w:rPr>
            <w:webHidden/>
          </w:rPr>
        </w:r>
        <w:r w:rsidR="000018E7">
          <w:rPr>
            <w:webHidden/>
          </w:rPr>
          <w:fldChar w:fldCharType="separate"/>
        </w:r>
        <w:r w:rsidR="004F0FB7">
          <w:rPr>
            <w:webHidden/>
          </w:rPr>
          <w:t>10</w:t>
        </w:r>
        <w:r w:rsidR="000018E7">
          <w:rPr>
            <w:webHidden/>
          </w:rPr>
          <w:fldChar w:fldCharType="end"/>
        </w:r>
      </w:hyperlink>
    </w:p>
    <w:p w14:paraId="7DEB128E" w14:textId="2734F9CE" w:rsidR="009F6116" w:rsidRPr="004B448B" w:rsidRDefault="00160800" w:rsidP="00F33651">
      <w:pPr>
        <w:rPr>
          <w:sz w:val="24"/>
          <w:szCs w:val="24"/>
        </w:rPr>
      </w:pPr>
      <w:r>
        <w:rPr>
          <w:sz w:val="24"/>
          <w:szCs w:val="24"/>
        </w:rPr>
        <w:fldChar w:fldCharType="end"/>
      </w:r>
    </w:p>
    <w:p w14:paraId="3E33BE3B" w14:textId="43972FE3" w:rsidR="00CA20C0" w:rsidRPr="004B448B" w:rsidRDefault="00CA20C0" w:rsidP="00F33651">
      <w:pPr>
        <w:rPr>
          <w:sz w:val="24"/>
          <w:szCs w:val="24"/>
        </w:rPr>
      </w:pPr>
      <w:bookmarkStart w:id="1" w:name="_GoBack"/>
      <w:bookmarkEnd w:id="1"/>
    </w:p>
    <w:bookmarkEnd w:id="0"/>
    <w:p w14:paraId="4BB78B7A" w14:textId="77777777" w:rsidR="00B730EE" w:rsidRDefault="00B730EE" w:rsidP="00B730EE">
      <w:pPr>
        <w:pStyle w:val="ListParagraph"/>
        <w:numPr>
          <w:ilvl w:val="0"/>
          <w:numId w:val="0"/>
        </w:numPr>
        <w:ind w:left="720"/>
      </w:pPr>
    </w:p>
    <w:p w14:paraId="3318F60D" w14:textId="0F94BCA8" w:rsidR="001C62AA" w:rsidRPr="004B448B" w:rsidRDefault="001C62AA" w:rsidP="001C62AA">
      <w:pPr>
        <w:pStyle w:val="Heading1"/>
      </w:pPr>
      <w:bookmarkStart w:id="2" w:name="_Toc141754451"/>
      <w:bookmarkStart w:id="3" w:name="_Toc512246012"/>
      <w:bookmarkStart w:id="4" w:name="_Toc430679440"/>
      <w:bookmarkStart w:id="5" w:name="_Toc446498553"/>
      <w:r>
        <w:t>Administratorul incubatorului de afaceri</w:t>
      </w:r>
      <w:bookmarkEnd w:id="2"/>
    </w:p>
    <w:p w14:paraId="6E4B1F92" w14:textId="515D7A7E" w:rsidR="001C62AA" w:rsidRPr="004B448B" w:rsidRDefault="001C62AA" w:rsidP="001C62AA">
      <w:pPr>
        <w:rPr>
          <w:sz w:val="24"/>
          <w:szCs w:val="24"/>
        </w:rPr>
      </w:pPr>
      <w:r w:rsidRPr="004B448B">
        <w:rPr>
          <w:sz w:val="24"/>
          <w:szCs w:val="24"/>
        </w:rPr>
        <w:t xml:space="preserve">Precizați următoarele informații de </w:t>
      </w:r>
      <w:r>
        <w:rPr>
          <w:sz w:val="24"/>
          <w:szCs w:val="24"/>
        </w:rPr>
        <w:t>referitoare la</w:t>
      </w:r>
      <w:r w:rsidRPr="004B448B">
        <w:rPr>
          <w:sz w:val="24"/>
          <w:szCs w:val="24"/>
        </w:rPr>
        <w:t xml:space="preserve"> </w:t>
      </w:r>
      <w:r>
        <w:rPr>
          <w:sz w:val="24"/>
          <w:szCs w:val="24"/>
        </w:rPr>
        <w:t>administratorul incubatorului de afaceri:</w:t>
      </w:r>
    </w:p>
    <w:p w14:paraId="53071E05" w14:textId="77777777" w:rsidR="001C62AA" w:rsidRDefault="001C62AA" w:rsidP="001C62AA">
      <w:pPr>
        <w:pStyle w:val="ListParagraph"/>
      </w:pPr>
      <w:r>
        <w:t>Denumirea</w:t>
      </w:r>
    </w:p>
    <w:p w14:paraId="53179AEE" w14:textId="77777777" w:rsidR="001C62AA" w:rsidRDefault="001C62AA" w:rsidP="001C62AA">
      <w:pPr>
        <w:pStyle w:val="ListParagraph"/>
      </w:pPr>
      <w:r>
        <w:t>Forma de organizare</w:t>
      </w:r>
    </w:p>
    <w:p w14:paraId="4B9F72A1" w14:textId="77777777" w:rsidR="001C62AA" w:rsidRDefault="001C62AA" w:rsidP="001C62AA">
      <w:pPr>
        <w:pStyle w:val="ListParagraph"/>
      </w:pPr>
      <w:r>
        <w:t>Cod de identificare fiscala/ Cod Unic de Inregistrare</w:t>
      </w:r>
    </w:p>
    <w:p w14:paraId="3EFD5FFB" w14:textId="77777777" w:rsidR="001C62AA" w:rsidRDefault="001C62AA" w:rsidP="001C62AA">
      <w:pPr>
        <w:pStyle w:val="ListParagraph"/>
      </w:pPr>
      <w:r>
        <w:t>Adresa sediului social (principal și secundar), sucursale, filiale (unde este cazul);</w:t>
      </w:r>
    </w:p>
    <w:p w14:paraId="195803B1" w14:textId="77777777" w:rsidR="001C62AA" w:rsidRDefault="001C62AA" w:rsidP="001C62AA">
      <w:pPr>
        <w:pStyle w:val="ListParagraph"/>
      </w:pPr>
      <w:r>
        <w:t>Reprezentanți legali, administratori, asociați</w:t>
      </w:r>
    </w:p>
    <w:p w14:paraId="5D463C89" w14:textId="0EC7ACC6" w:rsidR="000018E7" w:rsidRDefault="000018E7" w:rsidP="001C62AA">
      <w:pPr>
        <w:pStyle w:val="ListParagraph"/>
      </w:pPr>
      <w:r>
        <w:t>Numarul contractului de administrare</w:t>
      </w:r>
    </w:p>
    <w:p w14:paraId="598B4EE2" w14:textId="548CD14D" w:rsidR="00AF22F4" w:rsidRDefault="00AF22F4" w:rsidP="001C62AA">
      <w:pPr>
        <w:pStyle w:val="ListParagraph"/>
      </w:pPr>
      <w:r w:rsidRPr="00AF22F4">
        <w:t>Conducerea (administratorul Incubatorului)</w:t>
      </w:r>
    </w:p>
    <w:p w14:paraId="6092592B" w14:textId="371DE422" w:rsidR="001C62AA" w:rsidRDefault="00B730EE" w:rsidP="001C62AA">
      <w:pPr>
        <w:pStyle w:val="ListParagraph"/>
      </w:pPr>
      <w:r>
        <w:t>Prezentati i</w:t>
      </w:r>
      <w:r w:rsidR="001C62AA">
        <w:t>storicul activităților prestate (</w:t>
      </w:r>
      <w:r w:rsidR="001C62AA" w:rsidRPr="001C62AA">
        <w:t>Domeniul de activitate</w:t>
      </w:r>
      <w:r w:rsidR="001C62AA">
        <w:t>)</w:t>
      </w:r>
    </w:p>
    <w:p w14:paraId="2523DEEA" w14:textId="398DF3DA" w:rsidR="001B5B13" w:rsidRDefault="00B730EE" w:rsidP="001B5B13">
      <w:pPr>
        <w:pStyle w:val="ListParagraph"/>
      </w:pPr>
      <w:r>
        <w:t>Detaliați e</w:t>
      </w:r>
      <w:r w:rsidR="001C62AA">
        <w:t>xperiența anterioară în derularea proiectelor cu finanțare publică</w:t>
      </w:r>
    </w:p>
    <w:p w14:paraId="2D9826B8" w14:textId="6FE8FDA5" w:rsidR="001B5B13" w:rsidRDefault="00B730EE" w:rsidP="001B5B13">
      <w:pPr>
        <w:pStyle w:val="ListParagraph"/>
      </w:pPr>
      <w:r>
        <w:t>Prezentați o</w:t>
      </w:r>
      <w:r w:rsidR="001B5B13" w:rsidRPr="001D1876">
        <w:t xml:space="preserve">bligaţiile, drepturile şi competenţele </w:t>
      </w:r>
      <w:r w:rsidR="001B5B13">
        <w:t xml:space="preserve">administratorului </w:t>
      </w:r>
    </w:p>
    <w:p w14:paraId="5503C1B8" w14:textId="77777777" w:rsidR="001B5B13" w:rsidRDefault="001B5B13" w:rsidP="001B5B13">
      <w:pPr>
        <w:pStyle w:val="ListParagraph"/>
      </w:pPr>
      <w:r>
        <w:t>A</w:t>
      </w:r>
      <w:r w:rsidRPr="00024BAB">
        <w:t>tribuţii</w:t>
      </w:r>
      <w:r>
        <w:t>le</w:t>
      </w:r>
      <w:r w:rsidRPr="00024BAB">
        <w:t xml:space="preserve"> administratorului incubatorului</w:t>
      </w:r>
    </w:p>
    <w:p w14:paraId="1E7C3E03" w14:textId="77777777" w:rsidR="000018E7" w:rsidRDefault="001B5B13" w:rsidP="001B5B13">
      <w:pPr>
        <w:pStyle w:val="ListParagraph"/>
      </w:pPr>
      <w:r>
        <w:t>Experiența</w:t>
      </w:r>
      <w:r w:rsidRPr="00D57B49">
        <w:t xml:space="preserve"> în dezvoltarea și/sau gestionarea unui incubator de afaceri</w:t>
      </w:r>
      <w:r>
        <w:t>,</w:t>
      </w:r>
    </w:p>
    <w:p w14:paraId="018C6F9C" w14:textId="77777777" w:rsidR="008C7E56" w:rsidRDefault="008C7E56" w:rsidP="008C7E56">
      <w:pPr>
        <w:pStyle w:val="ListParagraph"/>
      </w:pPr>
      <w:r>
        <w:t>Detaliati experienta administratorului in domeniul afacerilor</w:t>
      </w:r>
    </w:p>
    <w:p w14:paraId="07EAB37D" w14:textId="65313FFE" w:rsidR="001B5B13" w:rsidRDefault="001B5B13" w:rsidP="001B5B13">
      <w:pPr>
        <w:pStyle w:val="ListParagraph"/>
      </w:pPr>
      <w:r>
        <w:t>Detaliați resursele umane ale administratorului incubatorului de afaceri</w:t>
      </w:r>
      <w:r w:rsidR="008C7E56">
        <w:t xml:space="preserve">, respectiv </w:t>
      </w:r>
      <w:r w:rsidR="008C7E56" w:rsidRPr="008C7E56">
        <w:t>personalul propus din cadrul administratorului incubatorului de afaceri</w:t>
      </w:r>
      <w:r w:rsidR="008C7E56">
        <w:t xml:space="preserve"> (</w:t>
      </w:r>
      <w:r w:rsidR="008C7E56" w:rsidRPr="008C7E56">
        <w:t>Informatiile complete cu privire la studiile, experienta si competentele personalului</w:t>
      </w:r>
      <w:r w:rsidR="008C7E56">
        <w:t>, respectiv tipul de acord: contract de munca, colaborare)</w:t>
      </w:r>
    </w:p>
    <w:p w14:paraId="0570901B" w14:textId="7892493E" w:rsidR="008C7E56" w:rsidRDefault="008C7E56" w:rsidP="001B5B13">
      <w:pPr>
        <w:pStyle w:val="ListParagraph"/>
      </w:pPr>
      <w:r>
        <w:t>Detaliatii serviciile prestate de administratorul incubatorului de afaceri la momentul depunerii cererii de finantare;</w:t>
      </w:r>
      <w:r w:rsidR="00B730EE">
        <w:t xml:space="preserve"> Corelați serviciile prestate cu resursele umane implicate.</w:t>
      </w:r>
    </w:p>
    <w:p w14:paraId="5E72BAAC" w14:textId="4A796060" w:rsidR="006D4CAB" w:rsidRDefault="006D4CAB" w:rsidP="006D4CAB">
      <w:pPr>
        <w:pStyle w:val="Heading1"/>
      </w:pPr>
      <w:bookmarkStart w:id="6" w:name="_Toc141754452"/>
      <w:r>
        <w:t>Incubatorul de afaceri</w:t>
      </w:r>
      <w:bookmarkEnd w:id="3"/>
      <w:bookmarkEnd w:id="6"/>
      <w:r>
        <w:t xml:space="preserve"> </w:t>
      </w:r>
    </w:p>
    <w:p w14:paraId="72704A73" w14:textId="77777777" w:rsidR="006D4CAB" w:rsidRDefault="006D4CAB" w:rsidP="006D4CAB">
      <w:r>
        <w:t>Detaliați cel puțin următoarele aspecte:</w:t>
      </w:r>
      <w:r w:rsidRPr="007717D0">
        <w:t xml:space="preserve"> </w:t>
      </w:r>
    </w:p>
    <w:p w14:paraId="3E91F85A" w14:textId="77777777" w:rsidR="004F6A25" w:rsidRDefault="00023182" w:rsidP="004F6A25">
      <w:pPr>
        <w:pStyle w:val="ListParagraph"/>
        <w:numPr>
          <w:ilvl w:val="0"/>
          <w:numId w:val="24"/>
        </w:numPr>
      </w:pPr>
      <w:r>
        <w:t>Denumire, localizare</w:t>
      </w:r>
      <w:r w:rsidR="001B5B13">
        <w:t xml:space="preserve"> </w:t>
      </w:r>
    </w:p>
    <w:p w14:paraId="7A93DCFB" w14:textId="77777777" w:rsidR="005D2DA1" w:rsidRPr="003645A5" w:rsidRDefault="005D2DA1" w:rsidP="005D2DA1">
      <w:pPr>
        <w:pStyle w:val="ListParagraph"/>
        <w:numPr>
          <w:ilvl w:val="0"/>
          <w:numId w:val="24"/>
        </w:numPr>
      </w:pPr>
      <w:r w:rsidRPr="003645A5">
        <w:t>Prezentaţi suprafa</w:t>
      </w:r>
      <w:r>
        <w:t>ț</w:t>
      </w:r>
      <w:r w:rsidRPr="003645A5">
        <w:t>a de teren, clădirea, vecină</w:t>
      </w:r>
      <w:r>
        <w:t>tăţile şi aria de intervenţie (</w:t>
      </w:r>
      <w:r w:rsidRPr="003645A5">
        <w:t>ex: echivalentul unui plan urbanistic);</w:t>
      </w:r>
    </w:p>
    <w:p w14:paraId="15918AD0" w14:textId="1D7F17EE" w:rsidR="005D2DA1" w:rsidRPr="000C0CE2" w:rsidRDefault="005D2DA1" w:rsidP="005D2DA1">
      <w:pPr>
        <w:pStyle w:val="ListParagraph"/>
        <w:numPr>
          <w:ilvl w:val="0"/>
          <w:numId w:val="24"/>
        </w:numPr>
      </w:pPr>
      <w:r>
        <w:lastRenderedPageBreak/>
        <w:t>Detaliaţi a</w:t>
      </w:r>
      <w:r w:rsidRPr="000C0CE2">
        <w:t>decvarea amplasamentului și clădirii la scopul principal si obiectivele programul de incubare a afacerilor</w:t>
      </w:r>
      <w:r>
        <w:t xml:space="preserve">, modul în care amplasarea locului de implementare susţine activitatea incubatorului. </w:t>
      </w:r>
      <w:r w:rsidRPr="000E58EE">
        <w:t xml:space="preserve">Amplasamentul, structura si dimensiunile incubatorului </w:t>
      </w:r>
      <w:r>
        <w:t xml:space="preserve">trebuie să </w:t>
      </w:r>
      <w:r w:rsidRPr="000E58EE">
        <w:t>reflect</w:t>
      </w:r>
      <w:r>
        <w:t>e</w:t>
      </w:r>
      <w:r w:rsidRPr="000E58EE">
        <w:t xml:space="preserve"> scopu</w:t>
      </w:r>
      <w:r>
        <w:t>l</w:t>
      </w:r>
      <w:r w:rsidRPr="000E58EE">
        <w:t xml:space="preserve"> pentru care a fost creat, tipul şi numărul de firme cărora li se adresează.</w:t>
      </w:r>
      <w:r w:rsidR="00651E14">
        <w:t xml:space="preserve"> Prezentați tipul de investiție inițială propusă prin proiect.</w:t>
      </w:r>
    </w:p>
    <w:p w14:paraId="0B870A55" w14:textId="77777777" w:rsidR="005D2DA1" w:rsidRPr="00D81942" w:rsidRDefault="005D2DA1" w:rsidP="005D2DA1">
      <w:pPr>
        <w:pStyle w:val="ListParagraph"/>
        <w:numPr>
          <w:ilvl w:val="0"/>
          <w:numId w:val="24"/>
        </w:numPr>
      </w:pPr>
      <w:r w:rsidRPr="00D81942">
        <w:t xml:space="preserve">Detaliaţi modul în care se realizează accesul la imobilul ce face obiectul investiției. </w:t>
      </w:r>
    </w:p>
    <w:p w14:paraId="56A41E44" w14:textId="378E5898" w:rsidR="005D2DA1" w:rsidRPr="00D35E81" w:rsidRDefault="005D2DA1" w:rsidP="005D2DA1">
      <w:pPr>
        <w:pStyle w:val="ListParagraph"/>
        <w:numPr>
          <w:ilvl w:val="0"/>
          <w:numId w:val="24"/>
        </w:numPr>
      </w:pPr>
      <w:r>
        <w:t xml:space="preserve">Detaliaţi spaţiul de desfăşurarea a activităţii de incubare (spre ex. parcare, </w:t>
      </w:r>
      <w:r w:rsidR="003F283C">
        <w:t>spatii</w:t>
      </w:r>
      <w:r>
        <w:t xml:space="preserve"> de birouri, </w:t>
      </w:r>
      <w:r w:rsidR="003F283C">
        <w:t>spatii de productie</w:t>
      </w:r>
      <w:r w:rsidRPr="00D35E81">
        <w:t>, depozitare, săli de conferință/întâlniri/instruiri, spaţiul de amenajare a echipamentelor în corelare cu tipul firmelor incubate; laborator / prototipuri / testare a echipamentelor</w:t>
      </w:r>
      <w:r w:rsidR="003F283C">
        <w:t>, spatii administrative</w:t>
      </w:r>
      <w:r w:rsidRPr="00D35E81">
        <w:t xml:space="preserve"> etc); </w:t>
      </w:r>
    </w:p>
    <w:p w14:paraId="712A0A2A" w14:textId="77777777" w:rsidR="005D2DA1" w:rsidRDefault="005D2DA1" w:rsidP="005D2DA1">
      <w:pPr>
        <w:pStyle w:val="ListParagraph"/>
        <w:numPr>
          <w:ilvl w:val="0"/>
          <w:numId w:val="24"/>
        </w:numPr>
      </w:pPr>
      <w:r>
        <w:t>Detaliaţi c</w:t>
      </w:r>
      <w:r w:rsidRPr="00565C3E">
        <w:t>onfiguraţia interioară</w:t>
      </w:r>
      <w:r>
        <w:t xml:space="preserve"> a clădirii pentru a demonstra dacă aceasta</w:t>
      </w:r>
      <w:r w:rsidRPr="00565C3E">
        <w:t xml:space="preserve"> permite desfăşurarea în condiţii optime a activităţilor programului de incubare (număr de etaje, uşurinţa circulaţiei, împărţirea clădirii, lungimea şi înălţimea ca niveluri, spaţii optim de utilizat etc.)</w:t>
      </w:r>
      <w:r>
        <w:t>. Menţionaţi dacă p</w:t>
      </w:r>
      <w:r w:rsidRPr="00205779">
        <w:t>ereţii interiori de compartimentare permit flexibilitatea funcţionala a activităţilor programului de incubare al afacerilor</w:t>
      </w:r>
      <w:r>
        <w:t>.</w:t>
      </w:r>
    </w:p>
    <w:p w14:paraId="74D4E9F0" w14:textId="77777777" w:rsidR="005D2DA1" w:rsidRDefault="005D2DA1" w:rsidP="005D2DA1">
      <w:pPr>
        <w:pStyle w:val="ListParagraph"/>
        <w:numPr>
          <w:ilvl w:val="0"/>
          <w:numId w:val="24"/>
        </w:numPr>
      </w:pPr>
      <w:r>
        <w:t xml:space="preserve">Prezentaţi </w:t>
      </w:r>
      <w:r w:rsidRPr="000C0CE2">
        <w:t>autorizații, avize și acorduri obținute/necesare pentru implementarea și exploatarea investiției</w:t>
      </w:r>
    </w:p>
    <w:p w14:paraId="1C20A2F7" w14:textId="28C08852" w:rsidR="003F283C" w:rsidRDefault="003F283C" w:rsidP="005D2DA1">
      <w:pPr>
        <w:pStyle w:val="ListParagraph"/>
        <w:numPr>
          <w:ilvl w:val="0"/>
          <w:numId w:val="24"/>
        </w:numPr>
      </w:pPr>
      <w:r w:rsidRPr="003F283C">
        <w:t>Incubatorul de afaceri este sectorial,  în conformitate cu  sectoarele cu potențial de specializare inteligentă (RIS3) SV Oltenia</w:t>
      </w:r>
      <w:r>
        <w:t>. Prezentați sectorul cu potențial de specializare inteligentă selectat.</w:t>
      </w:r>
    </w:p>
    <w:p w14:paraId="49C67444" w14:textId="7876217B" w:rsidR="003F283C" w:rsidRDefault="003F283C" w:rsidP="005D2DA1">
      <w:pPr>
        <w:pStyle w:val="ListParagraph"/>
        <w:numPr>
          <w:ilvl w:val="0"/>
          <w:numId w:val="24"/>
        </w:numPr>
      </w:pPr>
      <w:r>
        <w:t>Prezentați domenii de activitate (</w:t>
      </w:r>
      <w:r w:rsidRPr="003F283C">
        <w:t>codurilor CAEN eligibile</w:t>
      </w:r>
      <w:r>
        <w:t>) selectate</w:t>
      </w:r>
      <w:r w:rsidRPr="003F283C">
        <w:t xml:space="preserve">, corespondenta cu </w:t>
      </w:r>
      <w:r>
        <w:t xml:space="preserve">sectorul </w:t>
      </w:r>
      <w:r w:rsidRPr="003F283C">
        <w:t xml:space="preserve"> cu potențial de specializare inteligentă identificate</w:t>
      </w:r>
    </w:p>
    <w:p w14:paraId="04FDD6EA" w14:textId="77C6CFC8" w:rsidR="000018E7" w:rsidRDefault="003F283C" w:rsidP="001B5B13">
      <w:pPr>
        <w:pStyle w:val="ListParagraph"/>
      </w:pPr>
      <w:r>
        <w:t>Mentionați n</w:t>
      </w:r>
      <w:r w:rsidR="002B51D3" w:rsidRPr="002B51D3">
        <w:t xml:space="preserve">ecesitatea serviciilor de incubare în comparație cu alte tipuri de servicii de sprinire a afacerilor și a inițiativelor antreprenoriale. </w:t>
      </w:r>
    </w:p>
    <w:p w14:paraId="1E347102" w14:textId="6C514BB1" w:rsidR="001B5B13" w:rsidRDefault="001B5B13" w:rsidP="00DD71D1">
      <w:pPr>
        <w:pStyle w:val="ListParagraph"/>
      </w:pPr>
      <w:r w:rsidRPr="001B5B13">
        <w:t>Prezentaţi analiza cererii pentru serviciile incubatorului</w:t>
      </w:r>
      <w:r w:rsidR="000018E7">
        <w:t>. Prezentati studiul de marketing realizat privind necesitatea înființării unui incubator de afaceri pe domeniul selectat:</w:t>
      </w:r>
    </w:p>
    <w:p w14:paraId="576567B8" w14:textId="72ECA47D" w:rsidR="000018E7" w:rsidRDefault="000018E7" w:rsidP="000018E7">
      <w:pPr>
        <w:pStyle w:val="ListParagraph"/>
        <w:numPr>
          <w:ilvl w:val="0"/>
          <w:numId w:val="22"/>
        </w:numPr>
      </w:pPr>
      <w:r w:rsidRPr="000018E7">
        <w:t>Ipotezele de la care pornește studiul de marketing elaborat</w:t>
      </w:r>
    </w:p>
    <w:p w14:paraId="7451999D" w14:textId="75FA8F8C" w:rsidR="000018E7" w:rsidRDefault="000018E7" w:rsidP="000018E7">
      <w:pPr>
        <w:pStyle w:val="ListParagraph"/>
        <w:numPr>
          <w:ilvl w:val="0"/>
          <w:numId w:val="22"/>
        </w:numPr>
      </w:pPr>
      <w:r w:rsidRPr="000018E7">
        <w:t>Instrumentele disponibile pentru realizarea acestui studiu de marketing</w:t>
      </w:r>
    </w:p>
    <w:p w14:paraId="51247FE8" w14:textId="0837D94B" w:rsidR="000018E7" w:rsidRDefault="000018E7" w:rsidP="000018E7">
      <w:pPr>
        <w:pStyle w:val="ListParagraph"/>
        <w:numPr>
          <w:ilvl w:val="0"/>
          <w:numId w:val="22"/>
        </w:numPr>
      </w:pPr>
      <w:r w:rsidRPr="000018E7">
        <w:t>Crearea instrumentului de cercetare</w:t>
      </w:r>
      <w:r>
        <w:t>, respectiv s</w:t>
      </w:r>
      <w:r w:rsidRPr="000018E7">
        <w:t>tructura i</w:t>
      </w:r>
      <w:r>
        <w:t>nstrumentului</w:t>
      </w:r>
      <w:r w:rsidRPr="000018E7">
        <w:t xml:space="preserve"> utilizat</w:t>
      </w:r>
    </w:p>
    <w:p w14:paraId="16FF04F5" w14:textId="6201531C" w:rsidR="000018E7" w:rsidRDefault="000018E7" w:rsidP="000018E7">
      <w:pPr>
        <w:pStyle w:val="ListParagraph"/>
        <w:numPr>
          <w:ilvl w:val="0"/>
          <w:numId w:val="22"/>
        </w:numPr>
      </w:pPr>
      <w:r w:rsidRPr="000018E7">
        <w:t>Dimensionarea și formarea eșantionului de anchetă</w:t>
      </w:r>
    </w:p>
    <w:p w14:paraId="5603C179" w14:textId="435684CE" w:rsidR="000018E7" w:rsidRDefault="000018E7" w:rsidP="000018E7">
      <w:pPr>
        <w:pStyle w:val="ListParagraph"/>
        <w:numPr>
          <w:ilvl w:val="0"/>
          <w:numId w:val="22"/>
        </w:numPr>
      </w:pPr>
      <w:r w:rsidRPr="000018E7">
        <w:t>Interpretarea datelor</w:t>
      </w:r>
    </w:p>
    <w:p w14:paraId="2EB21D70" w14:textId="1D25FB12" w:rsidR="000018E7" w:rsidRDefault="000018E7" w:rsidP="000018E7">
      <w:pPr>
        <w:pStyle w:val="ListParagraph"/>
        <w:numPr>
          <w:ilvl w:val="0"/>
          <w:numId w:val="22"/>
        </w:numPr>
      </w:pPr>
      <w:r w:rsidRPr="000018E7">
        <w:t>Concluzii cercetare de marketing</w:t>
      </w:r>
    </w:p>
    <w:p w14:paraId="50331505" w14:textId="77777777" w:rsidR="000018E7" w:rsidRPr="001B5B13" w:rsidRDefault="000018E7" w:rsidP="000018E7">
      <w:pPr>
        <w:pStyle w:val="ListParagraph"/>
        <w:numPr>
          <w:ilvl w:val="0"/>
          <w:numId w:val="0"/>
        </w:numPr>
        <w:ind w:left="720"/>
      </w:pPr>
    </w:p>
    <w:p w14:paraId="3E14F083" w14:textId="4B9765A7" w:rsidR="006D4CAB" w:rsidRDefault="006D4CAB" w:rsidP="006D4CAB">
      <w:pPr>
        <w:pStyle w:val="ListParagraph"/>
      </w:pPr>
      <w:r>
        <w:t xml:space="preserve"> Includeți</w:t>
      </w:r>
      <w:r w:rsidRPr="00B056B7">
        <w:t xml:space="preserve"> </w:t>
      </w:r>
      <w:r>
        <w:t>referințe la sursele relevante care au stat la baza întocmirii analizei sectorului economic</w:t>
      </w:r>
      <w:r w:rsidRPr="00B056B7">
        <w:t xml:space="preserve"> (rapoarte, baze de date,</w:t>
      </w:r>
      <w:r>
        <w:t xml:space="preserve"> statistici etc</w:t>
      </w:r>
      <w:r w:rsidRPr="00B056B7">
        <w:t>)</w:t>
      </w:r>
      <w:r w:rsidR="000018E7">
        <w:t>.</w:t>
      </w:r>
    </w:p>
    <w:p w14:paraId="7F20EF66" w14:textId="777060FA" w:rsidR="000018E7" w:rsidRDefault="000018E7" w:rsidP="004F6A25">
      <w:pPr>
        <w:pStyle w:val="ListParagraph"/>
        <w:numPr>
          <w:ilvl w:val="0"/>
          <w:numId w:val="0"/>
        </w:numPr>
        <w:ind w:left="720"/>
      </w:pPr>
    </w:p>
    <w:p w14:paraId="1486B802" w14:textId="4F8F6B8F" w:rsidR="006D4CAB" w:rsidRDefault="006D4CAB" w:rsidP="001B5B13">
      <w:pPr>
        <w:pStyle w:val="ListParagraph"/>
      </w:pPr>
      <w:r w:rsidRPr="002D55F4">
        <w:t xml:space="preserve">Prezentaţi </w:t>
      </w:r>
      <w:r w:rsidR="001B5B13" w:rsidRPr="001B5B13">
        <w:t>analiza, scopuri si obiective, principii</w:t>
      </w:r>
    </w:p>
    <w:p w14:paraId="2380E12B" w14:textId="2D455DFE" w:rsidR="001B5B13" w:rsidRDefault="001B5B13" w:rsidP="001B5B13">
      <w:pPr>
        <w:pStyle w:val="ListParagraph"/>
        <w:numPr>
          <w:ilvl w:val="0"/>
          <w:numId w:val="13"/>
        </w:numPr>
      </w:pPr>
      <w:r>
        <w:t xml:space="preserve">Scopul principal al incubator de afaceri </w:t>
      </w:r>
    </w:p>
    <w:p w14:paraId="724D2F10" w14:textId="277A1AA5" w:rsidR="001B5B13" w:rsidRDefault="001B5B13" w:rsidP="001B5B13">
      <w:pPr>
        <w:pStyle w:val="ListParagraph"/>
        <w:numPr>
          <w:ilvl w:val="0"/>
          <w:numId w:val="13"/>
        </w:numPr>
      </w:pPr>
      <w:r>
        <w:t xml:space="preserve">Obiectivul general </w:t>
      </w:r>
    </w:p>
    <w:p w14:paraId="2C276D4F" w14:textId="105E38C3" w:rsidR="001B5B13" w:rsidRDefault="001B5B13" w:rsidP="001B5B13">
      <w:pPr>
        <w:pStyle w:val="ListParagraph"/>
        <w:numPr>
          <w:ilvl w:val="0"/>
          <w:numId w:val="13"/>
        </w:numPr>
      </w:pPr>
      <w:r>
        <w:t>Obiective de performanță</w:t>
      </w:r>
    </w:p>
    <w:p w14:paraId="1C29E2B5" w14:textId="77777777" w:rsidR="001B5B13" w:rsidRDefault="001B5B13" w:rsidP="001B5B13">
      <w:pPr>
        <w:pStyle w:val="ListParagraph"/>
        <w:numPr>
          <w:ilvl w:val="0"/>
          <w:numId w:val="13"/>
        </w:numPr>
      </w:pPr>
      <w:r>
        <w:t>Obiective specifice</w:t>
      </w:r>
    </w:p>
    <w:p w14:paraId="3DE7EC5B" w14:textId="19D9EB97" w:rsidR="001B5B13" w:rsidRDefault="001B5B13" w:rsidP="001B5B13">
      <w:pPr>
        <w:pStyle w:val="ListParagraph"/>
        <w:numPr>
          <w:ilvl w:val="0"/>
          <w:numId w:val="13"/>
        </w:numPr>
      </w:pPr>
      <w:r>
        <w:t>Obiective strategice</w:t>
      </w:r>
    </w:p>
    <w:p w14:paraId="131FC3D7" w14:textId="7DC51323" w:rsidR="001B5B13" w:rsidRDefault="001B5B13" w:rsidP="001B5B13">
      <w:pPr>
        <w:pStyle w:val="ListParagraph"/>
        <w:numPr>
          <w:ilvl w:val="0"/>
          <w:numId w:val="13"/>
        </w:numPr>
      </w:pPr>
      <w:r w:rsidRPr="001B5B13">
        <w:t>Principiile de funcționare ale incubatorului de afaceri</w:t>
      </w:r>
    </w:p>
    <w:p w14:paraId="4017A615" w14:textId="3B8653D2" w:rsidR="001B5B13" w:rsidRDefault="001B5B13" w:rsidP="001B5B13">
      <w:pPr>
        <w:pStyle w:val="ListParagraph"/>
        <w:numPr>
          <w:ilvl w:val="0"/>
          <w:numId w:val="13"/>
        </w:numPr>
      </w:pPr>
      <w:r w:rsidRPr="001B5B13">
        <w:t>Principii în managementul calităţii incubatorului de afaceri</w:t>
      </w:r>
    </w:p>
    <w:p w14:paraId="3B7CD142" w14:textId="02015D02" w:rsidR="006D4CAB" w:rsidRDefault="003F283C" w:rsidP="006D4CAB">
      <w:pPr>
        <w:pStyle w:val="ListParagraph"/>
      </w:pPr>
      <w:r>
        <w:t>Detaliati m</w:t>
      </w:r>
      <w:r w:rsidR="006D4CAB" w:rsidRPr="00735355">
        <w:t>odalitățile de cooperare cu actorii implicați în acțiuni de dezvoltare locală și regională</w:t>
      </w:r>
      <w:r w:rsidR="006D4CAB">
        <w:t xml:space="preserve"> </w:t>
      </w:r>
      <w:r w:rsidR="006D4CAB" w:rsidRPr="00735355">
        <w:t>(entități, structuri, instituții atât publice cât și private)</w:t>
      </w:r>
      <w:r>
        <w:t xml:space="preserve">, </w:t>
      </w:r>
      <w:r w:rsidR="006D4CAB">
        <w:t xml:space="preserve">implicarea acestor actori </w:t>
      </w:r>
      <w:r w:rsidR="006D4CAB" w:rsidRPr="00C240D4">
        <w:t>în etapa de identificare a cererii de servicii de incubare.</w:t>
      </w:r>
      <w:r w:rsidR="006D4CAB">
        <w:t xml:space="preserve"> Prezentaţi dacă </w:t>
      </w:r>
      <w:r w:rsidR="006D4CAB" w:rsidRPr="00C240D4">
        <w:t>solicitantul a încheiat parteneriate, protocoale cu actori relevanți în acest sens.</w:t>
      </w:r>
      <w:r>
        <w:t xml:space="preserve"> Acestea se vor anexa la Planul de dezvoltare a incubatorului. </w:t>
      </w:r>
    </w:p>
    <w:p w14:paraId="72E603DE" w14:textId="6D7FABAA" w:rsidR="00AF22F4" w:rsidRDefault="00AF22F4" w:rsidP="006D4CAB">
      <w:pPr>
        <w:pStyle w:val="ListParagraph"/>
      </w:pPr>
      <w:r>
        <w:t xml:space="preserve">Prezentati </w:t>
      </w:r>
      <w:r w:rsidRPr="00AF22F4">
        <w:t>organizarea activitatii incubatorului de afaceri</w:t>
      </w:r>
      <w:r>
        <w:t xml:space="preserve">: </w:t>
      </w:r>
      <w:r w:rsidRPr="00AF22F4">
        <w:t>Etapele procesului de incubare</w:t>
      </w:r>
      <w:r w:rsidR="00D3114F">
        <w:t>.</w:t>
      </w:r>
    </w:p>
    <w:p w14:paraId="14EA5057" w14:textId="414F30B8" w:rsidR="00D3114F" w:rsidRDefault="00D3114F" w:rsidP="00D3114F">
      <w:pPr>
        <w:pStyle w:val="ListParagraph"/>
      </w:pPr>
      <w:r w:rsidRPr="00D3114F">
        <w:t>Modalitate de selectie a resurselor umane</w:t>
      </w:r>
      <w:r>
        <w:t>.</w:t>
      </w:r>
    </w:p>
    <w:p w14:paraId="6091D049" w14:textId="77777777" w:rsidR="002B51D3" w:rsidRPr="004B448B" w:rsidRDefault="002B51D3" w:rsidP="002B51D3">
      <w:pPr>
        <w:pStyle w:val="ListParagraph"/>
      </w:pPr>
      <w:r>
        <w:t>D</w:t>
      </w:r>
      <w:r w:rsidRPr="004B448B">
        <w:t xml:space="preserve">etaliați planificarea resurselor umane implicate în operarea </w:t>
      </w:r>
      <w:r w:rsidR="006C32AC">
        <w:t>incubatorului</w:t>
      </w:r>
      <w:r w:rsidRPr="004B448B">
        <w:t xml:space="preserve">: </w:t>
      </w:r>
    </w:p>
    <w:p w14:paraId="54F06D17" w14:textId="77777777" w:rsidR="002B51D3" w:rsidRPr="004B448B" w:rsidRDefault="002B51D3" w:rsidP="00043EAF">
      <w:pPr>
        <w:pStyle w:val="ListParagraph"/>
        <w:numPr>
          <w:ilvl w:val="1"/>
          <w:numId w:val="3"/>
        </w:numPr>
      </w:pPr>
      <w:r w:rsidRPr="004B448B">
        <w:t>identificați și justificați necesarul de personal pentru faza de oper</w:t>
      </w:r>
      <w:r w:rsidR="0049537C">
        <w:t>are a investiției.</w:t>
      </w:r>
    </w:p>
    <w:p w14:paraId="2695ECC4" w14:textId="77777777" w:rsidR="002B51D3" w:rsidRPr="00853F0E" w:rsidRDefault="0049537C" w:rsidP="00043EAF">
      <w:pPr>
        <w:pStyle w:val="ListParagraph"/>
        <w:numPr>
          <w:ilvl w:val="1"/>
          <w:numId w:val="3"/>
        </w:numPr>
      </w:pPr>
      <w:r>
        <w:lastRenderedPageBreak/>
        <w:t>responsabilitățile</w:t>
      </w:r>
      <w:r w:rsidR="002B51D3" w:rsidRPr="00853F0E">
        <w:t>, compentențel</w:t>
      </w:r>
      <w:r>
        <w:t>e</w:t>
      </w:r>
      <w:r w:rsidR="002B51D3" w:rsidRPr="00853F0E">
        <w:t xml:space="preserve"> și abilitățil</w:t>
      </w:r>
      <w:r>
        <w:t>e necesare</w:t>
      </w:r>
    </w:p>
    <w:p w14:paraId="60A8D3C6" w14:textId="77777777" w:rsidR="0049537C" w:rsidRDefault="002B51D3" w:rsidP="00043EAF">
      <w:pPr>
        <w:pStyle w:val="ListParagraph"/>
        <w:numPr>
          <w:ilvl w:val="1"/>
          <w:numId w:val="3"/>
        </w:numPr>
      </w:pPr>
      <w:r w:rsidRPr="00853F0E">
        <w:t xml:space="preserve">detaliați </w:t>
      </w:r>
      <w:r>
        <w:t>m</w:t>
      </w:r>
      <w:r w:rsidRPr="004B448B">
        <w:t>odul în care se va realiza recrutarea, selecția și integrarea (pentru posturile nou create);</w:t>
      </w:r>
    </w:p>
    <w:p w14:paraId="47D13217" w14:textId="77777777" w:rsidR="002B51D3" w:rsidRPr="004B448B" w:rsidRDefault="002B51D3" w:rsidP="00043EAF">
      <w:pPr>
        <w:pStyle w:val="ListParagraph"/>
        <w:numPr>
          <w:ilvl w:val="1"/>
          <w:numId w:val="3"/>
        </w:numPr>
      </w:pPr>
      <w:r>
        <w:t>D</w:t>
      </w:r>
      <w:r w:rsidRPr="00B045DB">
        <w:t xml:space="preserve">etaliați </w:t>
      </w:r>
      <w:r w:rsidR="0049537C">
        <w:t>criteriile</w:t>
      </w:r>
      <w:r>
        <w:t xml:space="preserve"> de selecţie pentru serviciile externe necesare pentru funcţionarea incubatorului.</w:t>
      </w:r>
    </w:p>
    <w:p w14:paraId="3F7B6A0E" w14:textId="77777777" w:rsidR="002B51D3" w:rsidRDefault="0049537C" w:rsidP="00043EAF">
      <w:pPr>
        <w:pStyle w:val="ListParagraph"/>
        <w:numPr>
          <w:ilvl w:val="1"/>
          <w:numId w:val="3"/>
        </w:numPr>
      </w:pPr>
      <w:r>
        <w:t>Descrieți</w:t>
      </w:r>
      <w:r w:rsidR="002B51D3" w:rsidRPr="004B448B">
        <w:t xml:space="preserve"> modul </w:t>
      </w:r>
      <w:r>
        <w:t xml:space="preserve">de realizare a </w:t>
      </w:r>
      <w:r w:rsidR="002B51D3" w:rsidRPr="004B448B">
        <w:t>fiec</w:t>
      </w:r>
      <w:r>
        <w:t>ărei</w:t>
      </w:r>
      <w:r w:rsidR="002B51D3" w:rsidRPr="004B448B">
        <w:t xml:space="preserve"> activit</w:t>
      </w:r>
      <w:r>
        <w:t>ăți, persoane responsabile, rezultate</w:t>
      </w:r>
      <w:r w:rsidR="002B51D3" w:rsidRPr="004B448B">
        <w:t xml:space="preserve"> preconizate</w:t>
      </w:r>
      <w:r>
        <w:t>,</w:t>
      </w:r>
      <w:r w:rsidR="002B51D3" w:rsidRPr="004B448B">
        <w:t xml:space="preserve"> </w:t>
      </w:r>
      <w:r>
        <w:t>durata de realizare a acestora</w:t>
      </w:r>
    </w:p>
    <w:p w14:paraId="7CA082C9" w14:textId="77777777" w:rsidR="002B51D3" w:rsidRDefault="00EC21D6" w:rsidP="00043EAF">
      <w:pPr>
        <w:pStyle w:val="ListParagraph"/>
        <w:numPr>
          <w:ilvl w:val="1"/>
          <w:numId w:val="3"/>
        </w:numPr>
      </w:pPr>
      <w:r>
        <w:t>Detaliaţi experienţa</w:t>
      </w:r>
      <w:r w:rsidR="002B51D3" w:rsidRPr="00760387">
        <w:t xml:space="preserve"> personalului în </w:t>
      </w:r>
      <w:r w:rsidR="002B51D3">
        <w:t>s</w:t>
      </w:r>
      <w:r w:rsidR="002B51D3" w:rsidRPr="00760387">
        <w:t xml:space="preserve">ectorul </w:t>
      </w:r>
      <w:r w:rsidR="002B51D3">
        <w:t xml:space="preserve">economic </w:t>
      </w:r>
      <w:r w:rsidR="00A13FC0">
        <w:t>specific</w:t>
      </w:r>
      <w:r w:rsidR="002B51D3">
        <w:t xml:space="preserve"> </w:t>
      </w:r>
      <w:r w:rsidR="002B51D3" w:rsidRPr="00760387">
        <w:t>incubatorului</w:t>
      </w:r>
      <w:r w:rsidR="002B51D3">
        <w:t xml:space="preserve"> de afaceri.</w:t>
      </w:r>
    </w:p>
    <w:p w14:paraId="4EC2272E" w14:textId="77777777" w:rsidR="00AF22F4" w:rsidRDefault="00AF22F4" w:rsidP="00AF22F4"/>
    <w:p w14:paraId="40D98E83" w14:textId="753CFEC5" w:rsidR="00AF22F4" w:rsidRDefault="00AF22F4" w:rsidP="00AF22F4">
      <w:pPr>
        <w:pStyle w:val="ListParagraph"/>
      </w:pPr>
      <w:r>
        <w:t>Prezentati s</w:t>
      </w:r>
      <w:r w:rsidRPr="00AF22F4">
        <w:t>ervicii oferite de administrator</w:t>
      </w:r>
      <w:r>
        <w:t xml:space="preserve"> pe fiecare etapa a procesului de incubare: </w:t>
      </w:r>
      <w:r w:rsidRPr="00AF22F4">
        <w:t>Servicii de care beneficiaza GRATUIT toate firmele incubate</w:t>
      </w:r>
      <w:r>
        <w:t xml:space="preserve">, </w:t>
      </w:r>
      <w:r w:rsidRPr="00AF22F4">
        <w:t>Servicii de care beneficiaza contra-cost, pe baza de tarif (suplimentar in functie de necesitat</w:t>
      </w:r>
      <w:r>
        <w:t>e</w:t>
      </w:r>
      <w:r w:rsidRPr="00AF22F4">
        <w:t>)toate firmele incubate</w:t>
      </w:r>
      <w:r>
        <w:t>.</w:t>
      </w:r>
    </w:p>
    <w:p w14:paraId="391DA1EB" w14:textId="77777777" w:rsidR="00AF22F4" w:rsidRDefault="00AF22F4" w:rsidP="00AF22F4"/>
    <w:tbl>
      <w:tblPr>
        <w:tblW w:w="0" w:type="auto"/>
        <w:tblInd w:w="93" w:type="dxa"/>
        <w:tblLook w:val="04A0" w:firstRow="1" w:lastRow="0" w:firstColumn="1" w:lastColumn="0" w:noHBand="0" w:noVBand="1"/>
      </w:tblPr>
      <w:tblGrid>
        <w:gridCol w:w="4035"/>
        <w:gridCol w:w="1962"/>
        <w:gridCol w:w="1633"/>
        <w:gridCol w:w="1991"/>
      </w:tblGrid>
      <w:tr w:rsidR="002B51D3" w:rsidRPr="002720C0" w14:paraId="4A429747" w14:textId="77777777" w:rsidTr="003727A3">
        <w:trPr>
          <w:trHeight w:val="705"/>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D8D9CE" w14:textId="77777777" w:rsidR="002B51D3" w:rsidRPr="002720C0" w:rsidRDefault="002B51D3" w:rsidP="003727A3">
            <w:pPr>
              <w:widowControl/>
              <w:autoSpaceDE/>
              <w:autoSpaceDN/>
              <w:adjustRightInd/>
              <w:jc w:val="center"/>
              <w:rPr>
                <w:rFonts w:cs="Times New Roman"/>
                <w:b/>
                <w:bCs/>
                <w:iCs w:val="0"/>
                <w:noProof w:val="0"/>
                <w:sz w:val="20"/>
                <w:szCs w:val="20"/>
                <w:lang w:eastAsia="ro-RO"/>
              </w:rPr>
            </w:pPr>
            <w:r w:rsidRPr="002720C0">
              <w:rPr>
                <w:rFonts w:cs="Times New Roman"/>
                <w:b/>
                <w:bCs/>
                <w:iCs w:val="0"/>
                <w:noProof w:val="0"/>
                <w:sz w:val="20"/>
                <w:szCs w:val="20"/>
                <w:lang w:eastAsia="ro-RO"/>
              </w:rPr>
              <w:t>Tipuri de servicii oferite afacerilor</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E28819C" w14:textId="77777777" w:rsidR="002B51D3" w:rsidRPr="002720C0" w:rsidRDefault="002B51D3" w:rsidP="003727A3">
            <w:pPr>
              <w:widowControl/>
              <w:autoSpaceDE/>
              <w:autoSpaceDN/>
              <w:adjustRightInd/>
              <w:jc w:val="center"/>
              <w:rPr>
                <w:rFonts w:cs="Times New Roman"/>
                <w:b/>
                <w:bCs/>
                <w:iCs w:val="0"/>
                <w:noProof w:val="0"/>
                <w:sz w:val="20"/>
                <w:szCs w:val="20"/>
                <w:lang w:eastAsia="ro-RO"/>
              </w:rPr>
            </w:pPr>
            <w:r w:rsidRPr="002720C0">
              <w:rPr>
                <w:rFonts w:cs="Times New Roman"/>
                <w:b/>
                <w:bCs/>
                <w:iCs w:val="0"/>
                <w:noProof w:val="0"/>
                <w:sz w:val="20"/>
                <w:szCs w:val="20"/>
                <w:lang w:eastAsia="ro-RO"/>
              </w:rPr>
              <w:t>Furnizare Internă (%)</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3012C57" w14:textId="77777777" w:rsidR="002B51D3" w:rsidRPr="002720C0" w:rsidRDefault="002B51D3" w:rsidP="003727A3">
            <w:pPr>
              <w:widowControl/>
              <w:autoSpaceDE/>
              <w:autoSpaceDN/>
              <w:adjustRightInd/>
              <w:jc w:val="center"/>
              <w:rPr>
                <w:rFonts w:cs="Times New Roman"/>
                <w:b/>
                <w:bCs/>
                <w:iCs w:val="0"/>
                <w:noProof w:val="0"/>
                <w:sz w:val="20"/>
                <w:szCs w:val="20"/>
                <w:lang w:eastAsia="ro-RO"/>
              </w:rPr>
            </w:pPr>
            <w:r w:rsidRPr="002720C0">
              <w:rPr>
                <w:rFonts w:cs="Times New Roman"/>
                <w:b/>
                <w:bCs/>
                <w:iCs w:val="0"/>
                <w:noProof w:val="0"/>
                <w:sz w:val="20"/>
                <w:szCs w:val="20"/>
                <w:lang w:eastAsia="ro-RO"/>
              </w:rPr>
              <w:t xml:space="preserve">Responsabilul incubatorului*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F0EEA63" w14:textId="77777777" w:rsidR="002B51D3" w:rsidRPr="002720C0" w:rsidRDefault="002B51D3" w:rsidP="003727A3">
            <w:pPr>
              <w:widowControl/>
              <w:autoSpaceDE/>
              <w:autoSpaceDN/>
              <w:adjustRightInd/>
              <w:jc w:val="center"/>
              <w:rPr>
                <w:rFonts w:cs="Times New Roman"/>
                <w:b/>
                <w:bCs/>
                <w:iCs w:val="0"/>
                <w:noProof w:val="0"/>
                <w:sz w:val="20"/>
                <w:szCs w:val="20"/>
                <w:lang w:eastAsia="ro-RO"/>
              </w:rPr>
            </w:pPr>
            <w:r w:rsidRPr="002720C0">
              <w:rPr>
                <w:rFonts w:cs="Times New Roman"/>
                <w:b/>
                <w:bCs/>
                <w:iCs w:val="0"/>
                <w:noProof w:val="0"/>
                <w:sz w:val="20"/>
                <w:szCs w:val="20"/>
                <w:lang w:eastAsia="ro-RO"/>
              </w:rPr>
              <w:t>Furnizare Externă (%)</w:t>
            </w:r>
          </w:p>
        </w:tc>
      </w:tr>
      <w:tr w:rsidR="002B51D3" w:rsidRPr="002720C0" w14:paraId="108FBDBB" w14:textId="77777777" w:rsidTr="003727A3">
        <w:trPr>
          <w:trHeight w:val="28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B26B49"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2CAD053"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9A6BCEC"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CAA691F"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7969C4F7" w14:textId="77777777" w:rsidTr="003727A3">
        <w:trPr>
          <w:trHeight w:val="300"/>
        </w:trPr>
        <w:tc>
          <w:tcPr>
            <w:tcW w:w="0" w:type="auto"/>
            <w:tcBorders>
              <w:top w:val="nil"/>
              <w:left w:val="single" w:sz="4" w:space="0" w:color="auto"/>
              <w:bottom w:val="single" w:sz="4" w:space="0" w:color="auto"/>
              <w:right w:val="nil"/>
            </w:tcBorders>
            <w:shd w:val="clear" w:color="000000" w:fill="D9D9D9"/>
            <w:vAlign w:val="center"/>
            <w:hideMark/>
          </w:tcPr>
          <w:p w14:paraId="756E5EE3" w14:textId="77777777" w:rsidR="002B51D3" w:rsidRPr="002720C0" w:rsidRDefault="002B51D3" w:rsidP="003727A3">
            <w:pPr>
              <w:widowControl/>
              <w:autoSpaceDE/>
              <w:autoSpaceDN/>
              <w:adjustRightInd/>
              <w:jc w:val="left"/>
              <w:rPr>
                <w:rFonts w:cs="Times New Roman"/>
                <w:b/>
                <w:bCs/>
                <w:iCs w:val="0"/>
                <w:noProof w:val="0"/>
                <w:color w:val="000000"/>
                <w:sz w:val="20"/>
                <w:szCs w:val="20"/>
                <w:lang w:eastAsia="ro-RO"/>
              </w:rPr>
            </w:pPr>
            <w:r w:rsidRPr="002720C0">
              <w:rPr>
                <w:rFonts w:cs="Times New Roman"/>
                <w:b/>
                <w:bCs/>
                <w:iCs w:val="0"/>
                <w:noProof w:val="0"/>
                <w:color w:val="000000"/>
                <w:sz w:val="20"/>
                <w:szCs w:val="20"/>
                <w:lang w:eastAsia="ro-RO"/>
              </w:rPr>
              <w:t>Servicii de pre-incubare</w:t>
            </w:r>
          </w:p>
        </w:tc>
        <w:tc>
          <w:tcPr>
            <w:tcW w:w="0" w:type="auto"/>
            <w:tcBorders>
              <w:top w:val="nil"/>
              <w:left w:val="nil"/>
              <w:bottom w:val="single" w:sz="4" w:space="0" w:color="auto"/>
              <w:right w:val="nil"/>
            </w:tcBorders>
            <w:shd w:val="clear" w:color="000000" w:fill="FFFFFF"/>
            <w:vAlign w:val="center"/>
            <w:hideMark/>
          </w:tcPr>
          <w:p w14:paraId="263B0DE6" w14:textId="77777777" w:rsidR="002B51D3" w:rsidRPr="002720C0" w:rsidRDefault="002B51D3" w:rsidP="003727A3">
            <w:pPr>
              <w:widowControl/>
              <w:autoSpaceDE/>
              <w:autoSpaceDN/>
              <w:adjustRightInd/>
              <w:jc w:val="left"/>
              <w:rPr>
                <w:rFonts w:cs="Times New Roman"/>
                <w:b/>
                <w:bCs/>
                <w:iCs w:val="0"/>
                <w:noProof w:val="0"/>
                <w:color w:val="FF0000"/>
                <w:sz w:val="20"/>
                <w:szCs w:val="20"/>
                <w:lang w:eastAsia="ro-RO"/>
              </w:rPr>
            </w:pPr>
            <w:r w:rsidRPr="002720C0">
              <w:rPr>
                <w:rFonts w:cs="Times New Roman"/>
                <w:b/>
                <w:bCs/>
                <w:iCs w:val="0"/>
                <w:noProof w:val="0"/>
                <w:color w:val="FF0000"/>
                <w:sz w:val="20"/>
                <w:szCs w:val="20"/>
                <w:lang w:eastAsia="ro-RO"/>
              </w:rPr>
              <w:t> </w:t>
            </w:r>
          </w:p>
        </w:tc>
        <w:tc>
          <w:tcPr>
            <w:tcW w:w="0" w:type="auto"/>
            <w:tcBorders>
              <w:top w:val="nil"/>
              <w:left w:val="nil"/>
              <w:bottom w:val="single" w:sz="4" w:space="0" w:color="auto"/>
              <w:right w:val="nil"/>
            </w:tcBorders>
            <w:shd w:val="clear" w:color="000000" w:fill="FFFFFF"/>
            <w:vAlign w:val="center"/>
            <w:hideMark/>
          </w:tcPr>
          <w:p w14:paraId="4290E587" w14:textId="77777777" w:rsidR="002B51D3" w:rsidRPr="002720C0" w:rsidRDefault="002B51D3" w:rsidP="003727A3">
            <w:pPr>
              <w:widowControl/>
              <w:autoSpaceDE/>
              <w:autoSpaceDN/>
              <w:adjustRightInd/>
              <w:jc w:val="left"/>
              <w:rPr>
                <w:rFonts w:cs="Times New Roman"/>
                <w:b/>
                <w:bCs/>
                <w:iCs w:val="0"/>
                <w:noProof w:val="0"/>
                <w:color w:val="FF0000"/>
                <w:sz w:val="20"/>
                <w:szCs w:val="20"/>
                <w:lang w:eastAsia="ro-RO"/>
              </w:rPr>
            </w:pPr>
            <w:r w:rsidRPr="002720C0">
              <w:rPr>
                <w:rFonts w:cs="Times New Roman"/>
                <w:b/>
                <w:bCs/>
                <w:iCs w:val="0"/>
                <w:noProof w:val="0"/>
                <w:color w:val="FF0000"/>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center"/>
            <w:hideMark/>
          </w:tcPr>
          <w:p w14:paraId="4BC255FE" w14:textId="77777777" w:rsidR="002B51D3" w:rsidRPr="002720C0" w:rsidRDefault="002B51D3" w:rsidP="003727A3">
            <w:pPr>
              <w:widowControl/>
              <w:autoSpaceDE/>
              <w:autoSpaceDN/>
              <w:adjustRightInd/>
              <w:jc w:val="left"/>
              <w:rPr>
                <w:rFonts w:cs="Times New Roman"/>
                <w:b/>
                <w:bCs/>
                <w:iCs w:val="0"/>
                <w:noProof w:val="0"/>
                <w:color w:val="FF0000"/>
                <w:sz w:val="20"/>
                <w:szCs w:val="20"/>
                <w:lang w:eastAsia="ro-RO"/>
              </w:rPr>
            </w:pPr>
            <w:r w:rsidRPr="002720C0">
              <w:rPr>
                <w:rFonts w:cs="Times New Roman"/>
                <w:b/>
                <w:bCs/>
                <w:iCs w:val="0"/>
                <w:noProof w:val="0"/>
                <w:color w:val="FF0000"/>
                <w:sz w:val="20"/>
                <w:szCs w:val="20"/>
                <w:lang w:eastAsia="ro-RO"/>
              </w:rPr>
              <w:t> </w:t>
            </w:r>
          </w:p>
        </w:tc>
      </w:tr>
      <w:tr w:rsidR="002B51D3" w:rsidRPr="002720C0" w14:paraId="2F6ADC87" w14:textId="77777777" w:rsidTr="003727A3">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B633CF"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Evaluarea potențialului ideii de afaceri, eventual potențialul inovativ</w:t>
            </w:r>
          </w:p>
        </w:tc>
        <w:tc>
          <w:tcPr>
            <w:tcW w:w="0" w:type="auto"/>
            <w:tcBorders>
              <w:top w:val="nil"/>
              <w:left w:val="nil"/>
              <w:bottom w:val="single" w:sz="4" w:space="0" w:color="auto"/>
              <w:right w:val="single" w:sz="4" w:space="0" w:color="auto"/>
            </w:tcBorders>
            <w:shd w:val="clear" w:color="auto" w:fill="auto"/>
            <w:noWrap/>
            <w:vAlign w:val="bottom"/>
            <w:hideMark/>
          </w:tcPr>
          <w:p w14:paraId="0DEE849D"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2622A8B"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B06D01D"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5A999E3A" w14:textId="77777777" w:rsidTr="003727A3">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9AE16A"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Instruire atât în aspecte generale (e.g. management, cât și mai specifice (e.g. proprietate intelectuală)</w:t>
            </w:r>
          </w:p>
        </w:tc>
        <w:tc>
          <w:tcPr>
            <w:tcW w:w="0" w:type="auto"/>
            <w:tcBorders>
              <w:top w:val="nil"/>
              <w:left w:val="nil"/>
              <w:bottom w:val="single" w:sz="4" w:space="0" w:color="auto"/>
              <w:right w:val="single" w:sz="4" w:space="0" w:color="auto"/>
            </w:tcBorders>
            <w:shd w:val="clear" w:color="auto" w:fill="auto"/>
            <w:noWrap/>
            <w:vAlign w:val="bottom"/>
            <w:hideMark/>
          </w:tcPr>
          <w:p w14:paraId="1DC66618"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F475E3D"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4FF73ADA"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1FEE7B5B" w14:textId="77777777" w:rsidTr="003727A3">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57F986"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Stabilirea modelului de business și elaborarea planului de afaceri, inclusiv a proiecțiilor financiare ale afacerii</w:t>
            </w:r>
          </w:p>
        </w:tc>
        <w:tc>
          <w:tcPr>
            <w:tcW w:w="0" w:type="auto"/>
            <w:tcBorders>
              <w:top w:val="nil"/>
              <w:left w:val="nil"/>
              <w:bottom w:val="single" w:sz="4" w:space="0" w:color="auto"/>
              <w:right w:val="single" w:sz="4" w:space="0" w:color="auto"/>
            </w:tcBorders>
            <w:shd w:val="clear" w:color="auto" w:fill="auto"/>
            <w:noWrap/>
            <w:vAlign w:val="bottom"/>
            <w:hideMark/>
          </w:tcPr>
          <w:p w14:paraId="140C7D72"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E354A3E"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D6DFF79"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1F99291F"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FF26F4"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w:t>
            </w:r>
          </w:p>
        </w:tc>
        <w:tc>
          <w:tcPr>
            <w:tcW w:w="0" w:type="auto"/>
            <w:tcBorders>
              <w:top w:val="nil"/>
              <w:left w:val="nil"/>
              <w:bottom w:val="single" w:sz="4" w:space="0" w:color="auto"/>
              <w:right w:val="single" w:sz="4" w:space="0" w:color="auto"/>
            </w:tcBorders>
            <w:shd w:val="clear" w:color="auto" w:fill="auto"/>
            <w:noWrap/>
            <w:vAlign w:val="bottom"/>
            <w:hideMark/>
          </w:tcPr>
          <w:p w14:paraId="498630C3"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C0985AD"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45A19B5"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25845C59" w14:textId="77777777" w:rsidTr="003727A3">
        <w:trPr>
          <w:trHeight w:val="300"/>
        </w:trPr>
        <w:tc>
          <w:tcPr>
            <w:tcW w:w="0" w:type="auto"/>
            <w:tcBorders>
              <w:top w:val="nil"/>
              <w:left w:val="single" w:sz="4" w:space="0" w:color="auto"/>
              <w:bottom w:val="single" w:sz="4" w:space="0" w:color="auto"/>
              <w:right w:val="nil"/>
            </w:tcBorders>
            <w:shd w:val="clear" w:color="000000" w:fill="D9D9D9"/>
            <w:vAlign w:val="center"/>
            <w:hideMark/>
          </w:tcPr>
          <w:p w14:paraId="51CB411C" w14:textId="77777777" w:rsidR="002B51D3" w:rsidRPr="002720C0" w:rsidRDefault="002B51D3" w:rsidP="003727A3">
            <w:pPr>
              <w:widowControl/>
              <w:autoSpaceDE/>
              <w:autoSpaceDN/>
              <w:adjustRightInd/>
              <w:jc w:val="left"/>
              <w:rPr>
                <w:rFonts w:cs="Times New Roman"/>
                <w:b/>
                <w:bCs/>
                <w:iCs w:val="0"/>
                <w:noProof w:val="0"/>
                <w:color w:val="000000"/>
                <w:sz w:val="20"/>
                <w:szCs w:val="20"/>
                <w:lang w:eastAsia="ro-RO"/>
              </w:rPr>
            </w:pPr>
            <w:r w:rsidRPr="002720C0">
              <w:rPr>
                <w:rFonts w:cs="Times New Roman"/>
                <w:b/>
                <w:bCs/>
                <w:iCs w:val="0"/>
                <w:noProof w:val="0"/>
                <w:color w:val="000000"/>
                <w:sz w:val="20"/>
                <w:szCs w:val="20"/>
                <w:lang w:eastAsia="ro-RO"/>
              </w:rPr>
              <w:t>Servicii de incubare</w:t>
            </w:r>
          </w:p>
        </w:tc>
        <w:tc>
          <w:tcPr>
            <w:tcW w:w="0" w:type="auto"/>
            <w:tcBorders>
              <w:top w:val="nil"/>
              <w:left w:val="nil"/>
              <w:bottom w:val="single" w:sz="4" w:space="0" w:color="auto"/>
              <w:right w:val="nil"/>
            </w:tcBorders>
            <w:shd w:val="clear" w:color="000000" w:fill="FFFFFF"/>
            <w:vAlign w:val="center"/>
            <w:hideMark/>
          </w:tcPr>
          <w:p w14:paraId="7D8DA782" w14:textId="77777777" w:rsidR="002B51D3" w:rsidRPr="002720C0" w:rsidRDefault="002B51D3" w:rsidP="003727A3">
            <w:pPr>
              <w:widowControl/>
              <w:autoSpaceDE/>
              <w:autoSpaceDN/>
              <w:adjustRightInd/>
              <w:jc w:val="left"/>
              <w:rPr>
                <w:rFonts w:cs="Times New Roman"/>
                <w:b/>
                <w:bCs/>
                <w:iCs w:val="0"/>
                <w:noProof w:val="0"/>
                <w:color w:val="FF0000"/>
                <w:sz w:val="20"/>
                <w:szCs w:val="20"/>
                <w:lang w:eastAsia="ro-RO"/>
              </w:rPr>
            </w:pPr>
            <w:r w:rsidRPr="002720C0">
              <w:rPr>
                <w:rFonts w:cs="Times New Roman"/>
                <w:b/>
                <w:bCs/>
                <w:iCs w:val="0"/>
                <w:noProof w:val="0"/>
                <w:color w:val="FF0000"/>
                <w:sz w:val="20"/>
                <w:szCs w:val="20"/>
                <w:lang w:eastAsia="ro-RO"/>
              </w:rPr>
              <w:t> </w:t>
            </w:r>
          </w:p>
        </w:tc>
        <w:tc>
          <w:tcPr>
            <w:tcW w:w="0" w:type="auto"/>
            <w:tcBorders>
              <w:top w:val="nil"/>
              <w:left w:val="nil"/>
              <w:bottom w:val="single" w:sz="4" w:space="0" w:color="auto"/>
              <w:right w:val="nil"/>
            </w:tcBorders>
            <w:shd w:val="clear" w:color="000000" w:fill="FFFFFF"/>
            <w:vAlign w:val="center"/>
            <w:hideMark/>
          </w:tcPr>
          <w:p w14:paraId="3E602C59" w14:textId="77777777" w:rsidR="002B51D3" w:rsidRPr="002720C0" w:rsidRDefault="002B51D3" w:rsidP="003727A3">
            <w:pPr>
              <w:widowControl/>
              <w:autoSpaceDE/>
              <w:autoSpaceDN/>
              <w:adjustRightInd/>
              <w:jc w:val="left"/>
              <w:rPr>
                <w:rFonts w:cs="Times New Roman"/>
                <w:b/>
                <w:bCs/>
                <w:iCs w:val="0"/>
                <w:noProof w:val="0"/>
                <w:color w:val="FF0000"/>
                <w:sz w:val="20"/>
                <w:szCs w:val="20"/>
                <w:lang w:eastAsia="ro-RO"/>
              </w:rPr>
            </w:pPr>
            <w:r w:rsidRPr="002720C0">
              <w:rPr>
                <w:rFonts w:cs="Times New Roman"/>
                <w:b/>
                <w:bCs/>
                <w:iCs w:val="0"/>
                <w:noProof w:val="0"/>
                <w:color w:val="FF0000"/>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center"/>
            <w:hideMark/>
          </w:tcPr>
          <w:p w14:paraId="0A923192" w14:textId="77777777" w:rsidR="002B51D3" w:rsidRPr="002720C0" w:rsidRDefault="002B51D3" w:rsidP="003727A3">
            <w:pPr>
              <w:widowControl/>
              <w:autoSpaceDE/>
              <w:autoSpaceDN/>
              <w:adjustRightInd/>
              <w:jc w:val="left"/>
              <w:rPr>
                <w:rFonts w:cs="Times New Roman"/>
                <w:b/>
                <w:bCs/>
                <w:iCs w:val="0"/>
                <w:noProof w:val="0"/>
                <w:color w:val="FF0000"/>
                <w:sz w:val="20"/>
                <w:szCs w:val="20"/>
                <w:lang w:eastAsia="ro-RO"/>
              </w:rPr>
            </w:pPr>
            <w:r w:rsidRPr="002720C0">
              <w:rPr>
                <w:rFonts w:cs="Times New Roman"/>
                <w:b/>
                <w:bCs/>
                <w:iCs w:val="0"/>
                <w:noProof w:val="0"/>
                <w:color w:val="FF0000"/>
                <w:sz w:val="20"/>
                <w:szCs w:val="20"/>
                <w:lang w:eastAsia="ro-RO"/>
              </w:rPr>
              <w:t> </w:t>
            </w:r>
          </w:p>
        </w:tc>
      </w:tr>
      <w:tr w:rsidR="002B51D3" w:rsidRPr="002720C0" w14:paraId="18AF23AB" w14:textId="77777777" w:rsidTr="003727A3">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1D77F8C"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Servicii administrative (recepție, secretariat, securitate, comunicare, curățenie, bufet, etc...)</w:t>
            </w:r>
          </w:p>
        </w:tc>
        <w:tc>
          <w:tcPr>
            <w:tcW w:w="0" w:type="auto"/>
            <w:tcBorders>
              <w:top w:val="nil"/>
              <w:left w:val="nil"/>
              <w:bottom w:val="single" w:sz="4" w:space="0" w:color="auto"/>
              <w:right w:val="single" w:sz="4" w:space="0" w:color="auto"/>
            </w:tcBorders>
            <w:shd w:val="clear" w:color="auto" w:fill="auto"/>
            <w:noWrap/>
            <w:vAlign w:val="bottom"/>
            <w:hideMark/>
          </w:tcPr>
          <w:p w14:paraId="23450710"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A2CA530"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DC9FB02"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1A0E584C"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F8037B"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 xml:space="preserve">Servicii profesionale de contabilitate </w:t>
            </w:r>
          </w:p>
        </w:tc>
        <w:tc>
          <w:tcPr>
            <w:tcW w:w="0" w:type="auto"/>
            <w:tcBorders>
              <w:top w:val="nil"/>
              <w:left w:val="nil"/>
              <w:bottom w:val="single" w:sz="4" w:space="0" w:color="auto"/>
              <w:right w:val="single" w:sz="4" w:space="0" w:color="auto"/>
            </w:tcBorders>
            <w:shd w:val="clear" w:color="auto" w:fill="auto"/>
            <w:noWrap/>
            <w:vAlign w:val="bottom"/>
            <w:hideMark/>
          </w:tcPr>
          <w:p w14:paraId="72AA4D89"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A6D8865"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716357A"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5A71F887"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5E2052" w14:textId="77777777" w:rsidR="002B51D3" w:rsidRPr="002720C0" w:rsidRDefault="002B51D3" w:rsidP="003727A3">
            <w:pPr>
              <w:widowControl/>
              <w:autoSpaceDE/>
              <w:autoSpaceDN/>
              <w:adjustRightInd/>
              <w:rPr>
                <w:rFonts w:cs="Times New Roman"/>
                <w:iCs w:val="0"/>
                <w:noProof w:val="0"/>
                <w:sz w:val="20"/>
                <w:szCs w:val="20"/>
                <w:lang w:eastAsia="ro-RO"/>
              </w:rPr>
            </w:pPr>
            <w:r w:rsidRPr="002720C0">
              <w:rPr>
                <w:rFonts w:cs="Times New Roman"/>
                <w:iCs w:val="0"/>
                <w:noProof w:val="0"/>
                <w:sz w:val="20"/>
                <w:szCs w:val="20"/>
                <w:lang w:eastAsia="ro-RO"/>
              </w:rPr>
              <w:t>Servicii profesionale juridice, legale</w:t>
            </w:r>
          </w:p>
        </w:tc>
        <w:tc>
          <w:tcPr>
            <w:tcW w:w="0" w:type="auto"/>
            <w:tcBorders>
              <w:top w:val="nil"/>
              <w:left w:val="nil"/>
              <w:bottom w:val="single" w:sz="4" w:space="0" w:color="auto"/>
              <w:right w:val="single" w:sz="4" w:space="0" w:color="auto"/>
            </w:tcBorders>
            <w:shd w:val="clear" w:color="auto" w:fill="auto"/>
            <w:noWrap/>
            <w:vAlign w:val="bottom"/>
            <w:hideMark/>
          </w:tcPr>
          <w:p w14:paraId="3D0AB2EB"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E7EC600"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407EC5AB"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2FEC77C4"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5830DA"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Servicii de marketing și mentorat</w:t>
            </w:r>
          </w:p>
        </w:tc>
        <w:tc>
          <w:tcPr>
            <w:tcW w:w="0" w:type="auto"/>
            <w:tcBorders>
              <w:top w:val="nil"/>
              <w:left w:val="nil"/>
              <w:bottom w:val="single" w:sz="4" w:space="0" w:color="auto"/>
              <w:right w:val="single" w:sz="4" w:space="0" w:color="auto"/>
            </w:tcBorders>
            <w:shd w:val="clear" w:color="auto" w:fill="auto"/>
            <w:noWrap/>
            <w:vAlign w:val="bottom"/>
            <w:hideMark/>
          </w:tcPr>
          <w:p w14:paraId="0F5704EC"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8649087"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50946C2"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6689C439" w14:textId="77777777" w:rsidTr="003727A3">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BB5446"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Consilierea managerială și cooperarea constantă a companiilor rezidente</w:t>
            </w:r>
          </w:p>
        </w:tc>
        <w:tc>
          <w:tcPr>
            <w:tcW w:w="0" w:type="auto"/>
            <w:tcBorders>
              <w:top w:val="nil"/>
              <w:left w:val="nil"/>
              <w:bottom w:val="single" w:sz="4" w:space="0" w:color="auto"/>
              <w:right w:val="single" w:sz="4" w:space="0" w:color="auto"/>
            </w:tcBorders>
            <w:shd w:val="clear" w:color="auto" w:fill="auto"/>
            <w:noWrap/>
            <w:vAlign w:val="bottom"/>
            <w:hideMark/>
          </w:tcPr>
          <w:p w14:paraId="369CD281"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94466DF"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02B41D8"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133ADC7A"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39A6DB"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 xml:space="preserve">Planificarea afacerii şi formarea unei companii </w:t>
            </w:r>
          </w:p>
        </w:tc>
        <w:tc>
          <w:tcPr>
            <w:tcW w:w="0" w:type="auto"/>
            <w:tcBorders>
              <w:top w:val="nil"/>
              <w:left w:val="nil"/>
              <w:bottom w:val="single" w:sz="4" w:space="0" w:color="auto"/>
              <w:right w:val="single" w:sz="4" w:space="0" w:color="auto"/>
            </w:tcBorders>
            <w:shd w:val="clear" w:color="auto" w:fill="auto"/>
            <w:noWrap/>
            <w:vAlign w:val="bottom"/>
            <w:hideMark/>
          </w:tcPr>
          <w:p w14:paraId="14C30BD5"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9A9AFEA"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DCE6D11"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76D27FD6"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28E9BE"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 xml:space="preserve">Training pentru dezvoltarea competenţelor în afaceri </w:t>
            </w:r>
          </w:p>
        </w:tc>
        <w:tc>
          <w:tcPr>
            <w:tcW w:w="0" w:type="auto"/>
            <w:tcBorders>
              <w:top w:val="nil"/>
              <w:left w:val="nil"/>
              <w:bottom w:val="single" w:sz="4" w:space="0" w:color="auto"/>
              <w:right w:val="single" w:sz="4" w:space="0" w:color="auto"/>
            </w:tcBorders>
            <w:shd w:val="clear" w:color="auto" w:fill="auto"/>
            <w:noWrap/>
            <w:vAlign w:val="bottom"/>
            <w:hideMark/>
          </w:tcPr>
          <w:p w14:paraId="409C0B6B"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D6EE934"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2F547DB"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6ECF67A5"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7F286F"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 xml:space="preserve">Studiu de piaţă, vânzări şi marketing </w:t>
            </w:r>
          </w:p>
        </w:tc>
        <w:tc>
          <w:tcPr>
            <w:tcW w:w="0" w:type="auto"/>
            <w:tcBorders>
              <w:top w:val="nil"/>
              <w:left w:val="nil"/>
              <w:bottom w:val="single" w:sz="4" w:space="0" w:color="auto"/>
              <w:right w:val="single" w:sz="4" w:space="0" w:color="auto"/>
            </w:tcBorders>
            <w:shd w:val="clear" w:color="auto" w:fill="auto"/>
            <w:noWrap/>
            <w:vAlign w:val="bottom"/>
            <w:hideMark/>
          </w:tcPr>
          <w:p w14:paraId="1D3EEF30"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26AB525"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2B40278"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647ACBA6"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C80BAC"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 xml:space="preserve">Consultanţă export: pieţe şi căutare de parteneri </w:t>
            </w:r>
          </w:p>
        </w:tc>
        <w:tc>
          <w:tcPr>
            <w:tcW w:w="0" w:type="auto"/>
            <w:tcBorders>
              <w:top w:val="nil"/>
              <w:left w:val="nil"/>
              <w:bottom w:val="single" w:sz="4" w:space="0" w:color="auto"/>
              <w:right w:val="single" w:sz="4" w:space="0" w:color="auto"/>
            </w:tcBorders>
            <w:shd w:val="clear" w:color="auto" w:fill="auto"/>
            <w:noWrap/>
            <w:vAlign w:val="bottom"/>
            <w:hideMark/>
          </w:tcPr>
          <w:p w14:paraId="06747A2A"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D7F44F8"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685C246"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20AEC3E7"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E37F70"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 xml:space="preserve">Asistenţă IT şi e-business </w:t>
            </w:r>
          </w:p>
        </w:tc>
        <w:tc>
          <w:tcPr>
            <w:tcW w:w="0" w:type="auto"/>
            <w:tcBorders>
              <w:top w:val="nil"/>
              <w:left w:val="nil"/>
              <w:bottom w:val="single" w:sz="4" w:space="0" w:color="auto"/>
              <w:right w:val="single" w:sz="4" w:space="0" w:color="auto"/>
            </w:tcBorders>
            <w:shd w:val="clear" w:color="auto" w:fill="auto"/>
            <w:noWrap/>
            <w:vAlign w:val="bottom"/>
            <w:hideMark/>
          </w:tcPr>
          <w:p w14:paraId="139CC741"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094BABF"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4CCD25A"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124216EB"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9E47DC"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 xml:space="preserve">Consultanţă dezvoltare de noi produse şi servicii </w:t>
            </w:r>
          </w:p>
        </w:tc>
        <w:tc>
          <w:tcPr>
            <w:tcW w:w="0" w:type="auto"/>
            <w:tcBorders>
              <w:top w:val="nil"/>
              <w:left w:val="nil"/>
              <w:bottom w:val="single" w:sz="4" w:space="0" w:color="auto"/>
              <w:right w:val="single" w:sz="4" w:space="0" w:color="auto"/>
            </w:tcBorders>
            <w:shd w:val="clear" w:color="auto" w:fill="auto"/>
            <w:noWrap/>
            <w:vAlign w:val="bottom"/>
            <w:hideMark/>
          </w:tcPr>
          <w:p w14:paraId="3237C60C"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0B58F68"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704B4279"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18C6AEE2"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75EBB3"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 xml:space="preserve">Consultanţă obţinere de finanţare, granturi si capital </w:t>
            </w:r>
          </w:p>
        </w:tc>
        <w:tc>
          <w:tcPr>
            <w:tcW w:w="0" w:type="auto"/>
            <w:tcBorders>
              <w:top w:val="nil"/>
              <w:left w:val="nil"/>
              <w:bottom w:val="single" w:sz="4" w:space="0" w:color="auto"/>
              <w:right w:val="single" w:sz="4" w:space="0" w:color="auto"/>
            </w:tcBorders>
            <w:shd w:val="clear" w:color="auto" w:fill="auto"/>
            <w:noWrap/>
            <w:vAlign w:val="bottom"/>
            <w:hideMark/>
          </w:tcPr>
          <w:p w14:paraId="22DFD997"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0AB4C1A"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4693378B"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03C5F04F"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2FDBD0"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 xml:space="preserve">Fonduri Venture şi reţele de business angels </w:t>
            </w:r>
          </w:p>
        </w:tc>
        <w:tc>
          <w:tcPr>
            <w:tcW w:w="0" w:type="auto"/>
            <w:tcBorders>
              <w:top w:val="nil"/>
              <w:left w:val="nil"/>
              <w:bottom w:val="single" w:sz="4" w:space="0" w:color="auto"/>
              <w:right w:val="single" w:sz="4" w:space="0" w:color="auto"/>
            </w:tcBorders>
            <w:shd w:val="clear" w:color="auto" w:fill="auto"/>
            <w:noWrap/>
            <w:vAlign w:val="bottom"/>
            <w:hideMark/>
          </w:tcPr>
          <w:p w14:paraId="5C106785"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7C60328D"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180583E"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71ECD61D"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A0B980"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 xml:space="preserve">Consultanţă recrutare de personal </w:t>
            </w:r>
          </w:p>
        </w:tc>
        <w:tc>
          <w:tcPr>
            <w:tcW w:w="0" w:type="auto"/>
            <w:tcBorders>
              <w:top w:val="nil"/>
              <w:left w:val="nil"/>
              <w:bottom w:val="single" w:sz="4" w:space="0" w:color="auto"/>
              <w:right w:val="single" w:sz="4" w:space="0" w:color="auto"/>
            </w:tcBorders>
            <w:shd w:val="clear" w:color="auto" w:fill="auto"/>
            <w:noWrap/>
            <w:vAlign w:val="bottom"/>
            <w:hideMark/>
          </w:tcPr>
          <w:p w14:paraId="3FF9432F"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8933A30"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32C34A8"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41651493"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DF0282"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 xml:space="preserve">Networking (de ex: cu alţi antreprenori şi clienţi) </w:t>
            </w:r>
          </w:p>
        </w:tc>
        <w:tc>
          <w:tcPr>
            <w:tcW w:w="0" w:type="auto"/>
            <w:tcBorders>
              <w:top w:val="nil"/>
              <w:left w:val="nil"/>
              <w:bottom w:val="single" w:sz="4" w:space="0" w:color="auto"/>
              <w:right w:val="single" w:sz="4" w:space="0" w:color="auto"/>
            </w:tcBorders>
            <w:shd w:val="clear" w:color="auto" w:fill="auto"/>
            <w:noWrap/>
            <w:vAlign w:val="bottom"/>
            <w:hideMark/>
          </w:tcPr>
          <w:p w14:paraId="77700552"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F8921AA"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ADD286F"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12389324"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D314C1" w14:textId="77777777" w:rsidR="002B51D3" w:rsidRPr="002720C0" w:rsidRDefault="00F60043" w:rsidP="000502EA">
            <w:pPr>
              <w:widowControl/>
              <w:autoSpaceDE/>
              <w:autoSpaceDN/>
              <w:adjustRightInd/>
              <w:jc w:val="left"/>
              <w:rPr>
                <w:rFonts w:cs="Times New Roman"/>
                <w:iCs w:val="0"/>
                <w:noProof w:val="0"/>
                <w:color w:val="000000"/>
                <w:sz w:val="20"/>
                <w:szCs w:val="20"/>
                <w:lang w:eastAsia="ro-RO"/>
              </w:rPr>
            </w:pPr>
            <w:r>
              <w:rPr>
                <w:rFonts w:cs="Times New Roman"/>
                <w:iCs w:val="0"/>
                <w:noProof w:val="0"/>
                <w:color w:val="000000"/>
                <w:sz w:val="20"/>
                <w:szCs w:val="20"/>
                <w:lang w:eastAsia="ro-RO"/>
              </w:rPr>
              <w:lastRenderedPageBreak/>
              <w:t>Mentori</w:t>
            </w:r>
            <w:r w:rsidR="000502EA">
              <w:rPr>
                <w:rFonts w:cs="Times New Roman"/>
                <w:iCs w:val="0"/>
                <w:noProof w:val="0"/>
                <w:color w:val="000000"/>
                <w:sz w:val="20"/>
                <w:szCs w:val="20"/>
                <w:lang w:eastAsia="ro-RO"/>
              </w:rPr>
              <w:t xml:space="preserve">, </w:t>
            </w:r>
            <w:r w:rsidR="002B51D3" w:rsidRPr="002720C0">
              <w:rPr>
                <w:rFonts w:cs="Times New Roman"/>
                <w:iCs w:val="0"/>
                <w:noProof w:val="0"/>
                <w:color w:val="000000"/>
                <w:sz w:val="20"/>
                <w:szCs w:val="20"/>
                <w:lang w:eastAsia="ro-RO"/>
              </w:rPr>
              <w:t xml:space="preserve">alţi consultanţi </w:t>
            </w:r>
          </w:p>
        </w:tc>
        <w:tc>
          <w:tcPr>
            <w:tcW w:w="0" w:type="auto"/>
            <w:tcBorders>
              <w:top w:val="nil"/>
              <w:left w:val="nil"/>
              <w:bottom w:val="single" w:sz="4" w:space="0" w:color="auto"/>
              <w:right w:val="single" w:sz="4" w:space="0" w:color="auto"/>
            </w:tcBorders>
            <w:shd w:val="clear" w:color="auto" w:fill="auto"/>
            <w:noWrap/>
            <w:vAlign w:val="bottom"/>
            <w:hideMark/>
          </w:tcPr>
          <w:p w14:paraId="05D029A7"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DDA909C"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4EA7933"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619A9B5B"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7177FD"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14:paraId="5F14E951"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4047C269"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1BFA04E6"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0D9AB94C" w14:textId="77777777" w:rsidTr="003727A3">
        <w:trPr>
          <w:trHeight w:val="300"/>
        </w:trPr>
        <w:tc>
          <w:tcPr>
            <w:tcW w:w="0" w:type="auto"/>
            <w:tcBorders>
              <w:top w:val="nil"/>
              <w:left w:val="single" w:sz="4" w:space="0" w:color="auto"/>
              <w:bottom w:val="single" w:sz="4" w:space="0" w:color="auto"/>
              <w:right w:val="nil"/>
            </w:tcBorders>
            <w:shd w:val="clear" w:color="000000" w:fill="D9D9D9"/>
            <w:vAlign w:val="center"/>
            <w:hideMark/>
          </w:tcPr>
          <w:p w14:paraId="0346EDEB" w14:textId="77777777" w:rsidR="002B51D3" w:rsidRPr="002720C0" w:rsidRDefault="002B51D3" w:rsidP="003727A3">
            <w:pPr>
              <w:widowControl/>
              <w:autoSpaceDE/>
              <w:autoSpaceDN/>
              <w:adjustRightInd/>
              <w:jc w:val="left"/>
              <w:rPr>
                <w:rFonts w:cs="Times New Roman"/>
                <w:b/>
                <w:bCs/>
                <w:iCs w:val="0"/>
                <w:noProof w:val="0"/>
                <w:color w:val="000000"/>
                <w:sz w:val="20"/>
                <w:szCs w:val="20"/>
                <w:lang w:eastAsia="ro-RO"/>
              </w:rPr>
            </w:pPr>
            <w:r w:rsidRPr="002720C0">
              <w:rPr>
                <w:rFonts w:cs="Times New Roman"/>
                <w:b/>
                <w:bCs/>
                <w:iCs w:val="0"/>
                <w:noProof w:val="0"/>
                <w:color w:val="000000"/>
                <w:sz w:val="20"/>
                <w:szCs w:val="20"/>
                <w:lang w:eastAsia="ro-RO"/>
              </w:rPr>
              <w:t>Servicii de post-incubare</w:t>
            </w:r>
          </w:p>
        </w:tc>
        <w:tc>
          <w:tcPr>
            <w:tcW w:w="0" w:type="auto"/>
            <w:tcBorders>
              <w:top w:val="nil"/>
              <w:left w:val="nil"/>
              <w:bottom w:val="single" w:sz="4" w:space="0" w:color="auto"/>
              <w:right w:val="nil"/>
            </w:tcBorders>
            <w:shd w:val="clear" w:color="000000" w:fill="FFFFFF"/>
            <w:vAlign w:val="center"/>
            <w:hideMark/>
          </w:tcPr>
          <w:p w14:paraId="53220D83" w14:textId="77777777" w:rsidR="002B51D3" w:rsidRPr="002720C0" w:rsidRDefault="002B51D3" w:rsidP="003727A3">
            <w:pPr>
              <w:widowControl/>
              <w:autoSpaceDE/>
              <w:autoSpaceDN/>
              <w:adjustRightInd/>
              <w:jc w:val="left"/>
              <w:rPr>
                <w:rFonts w:cs="Times New Roman"/>
                <w:b/>
                <w:bCs/>
                <w:iCs w:val="0"/>
                <w:noProof w:val="0"/>
                <w:color w:val="FF0000"/>
                <w:sz w:val="20"/>
                <w:szCs w:val="20"/>
                <w:lang w:eastAsia="ro-RO"/>
              </w:rPr>
            </w:pPr>
            <w:r w:rsidRPr="002720C0">
              <w:rPr>
                <w:rFonts w:cs="Times New Roman"/>
                <w:b/>
                <w:bCs/>
                <w:iCs w:val="0"/>
                <w:noProof w:val="0"/>
                <w:color w:val="FF0000"/>
                <w:sz w:val="20"/>
                <w:szCs w:val="20"/>
                <w:lang w:eastAsia="ro-RO"/>
              </w:rPr>
              <w:t> </w:t>
            </w:r>
          </w:p>
        </w:tc>
        <w:tc>
          <w:tcPr>
            <w:tcW w:w="0" w:type="auto"/>
            <w:tcBorders>
              <w:top w:val="nil"/>
              <w:left w:val="nil"/>
              <w:bottom w:val="single" w:sz="4" w:space="0" w:color="auto"/>
              <w:right w:val="nil"/>
            </w:tcBorders>
            <w:shd w:val="clear" w:color="000000" w:fill="FFFFFF"/>
            <w:vAlign w:val="center"/>
            <w:hideMark/>
          </w:tcPr>
          <w:p w14:paraId="5C6D3CD2" w14:textId="77777777" w:rsidR="002B51D3" w:rsidRPr="002720C0" w:rsidRDefault="002B51D3" w:rsidP="003727A3">
            <w:pPr>
              <w:widowControl/>
              <w:autoSpaceDE/>
              <w:autoSpaceDN/>
              <w:adjustRightInd/>
              <w:jc w:val="left"/>
              <w:rPr>
                <w:rFonts w:cs="Times New Roman"/>
                <w:b/>
                <w:bCs/>
                <w:iCs w:val="0"/>
                <w:noProof w:val="0"/>
                <w:color w:val="FF0000"/>
                <w:sz w:val="20"/>
                <w:szCs w:val="20"/>
                <w:lang w:eastAsia="ro-RO"/>
              </w:rPr>
            </w:pPr>
            <w:r w:rsidRPr="002720C0">
              <w:rPr>
                <w:rFonts w:cs="Times New Roman"/>
                <w:b/>
                <w:bCs/>
                <w:iCs w:val="0"/>
                <w:noProof w:val="0"/>
                <w:color w:val="FF0000"/>
                <w:sz w:val="20"/>
                <w:szCs w:val="20"/>
                <w:lang w:eastAsia="ro-RO"/>
              </w:rPr>
              <w:t> </w:t>
            </w:r>
          </w:p>
        </w:tc>
        <w:tc>
          <w:tcPr>
            <w:tcW w:w="0" w:type="auto"/>
            <w:tcBorders>
              <w:top w:val="nil"/>
              <w:left w:val="nil"/>
              <w:bottom w:val="single" w:sz="4" w:space="0" w:color="auto"/>
              <w:right w:val="single" w:sz="4" w:space="0" w:color="auto"/>
            </w:tcBorders>
            <w:shd w:val="clear" w:color="000000" w:fill="FFFFFF"/>
            <w:vAlign w:val="center"/>
            <w:hideMark/>
          </w:tcPr>
          <w:p w14:paraId="65C33A26" w14:textId="77777777" w:rsidR="002B51D3" w:rsidRPr="002720C0" w:rsidRDefault="002B51D3" w:rsidP="003727A3">
            <w:pPr>
              <w:widowControl/>
              <w:autoSpaceDE/>
              <w:autoSpaceDN/>
              <w:adjustRightInd/>
              <w:jc w:val="left"/>
              <w:rPr>
                <w:rFonts w:cs="Times New Roman"/>
                <w:b/>
                <w:bCs/>
                <w:iCs w:val="0"/>
                <w:noProof w:val="0"/>
                <w:color w:val="FF0000"/>
                <w:sz w:val="20"/>
                <w:szCs w:val="20"/>
                <w:lang w:eastAsia="ro-RO"/>
              </w:rPr>
            </w:pPr>
            <w:r w:rsidRPr="002720C0">
              <w:rPr>
                <w:rFonts w:cs="Times New Roman"/>
                <w:b/>
                <w:bCs/>
                <w:iCs w:val="0"/>
                <w:noProof w:val="0"/>
                <w:color w:val="FF0000"/>
                <w:sz w:val="20"/>
                <w:szCs w:val="20"/>
                <w:lang w:eastAsia="ro-RO"/>
              </w:rPr>
              <w:t> </w:t>
            </w:r>
          </w:p>
        </w:tc>
      </w:tr>
      <w:tr w:rsidR="002B51D3" w:rsidRPr="002720C0" w14:paraId="67D4631B" w14:textId="77777777" w:rsidTr="003727A3">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C344E5"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Sprijin pentru creșterea vâzărilor</w:t>
            </w:r>
          </w:p>
        </w:tc>
        <w:tc>
          <w:tcPr>
            <w:tcW w:w="0" w:type="auto"/>
            <w:tcBorders>
              <w:top w:val="nil"/>
              <w:left w:val="nil"/>
              <w:bottom w:val="single" w:sz="4" w:space="0" w:color="auto"/>
              <w:right w:val="single" w:sz="4" w:space="0" w:color="auto"/>
            </w:tcBorders>
            <w:shd w:val="clear" w:color="auto" w:fill="auto"/>
            <w:noWrap/>
            <w:vAlign w:val="bottom"/>
            <w:hideMark/>
          </w:tcPr>
          <w:p w14:paraId="7536C614"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159D2A5"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7DF2D4A3"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3DC19DEF"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EAE03E"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Sprijin pentru îmbunătățirea proceselor de producție</w:t>
            </w:r>
          </w:p>
        </w:tc>
        <w:tc>
          <w:tcPr>
            <w:tcW w:w="0" w:type="auto"/>
            <w:tcBorders>
              <w:top w:val="nil"/>
              <w:left w:val="nil"/>
              <w:bottom w:val="single" w:sz="4" w:space="0" w:color="auto"/>
              <w:right w:val="single" w:sz="4" w:space="0" w:color="auto"/>
            </w:tcBorders>
            <w:shd w:val="clear" w:color="auto" w:fill="auto"/>
            <w:noWrap/>
            <w:vAlign w:val="bottom"/>
            <w:hideMark/>
          </w:tcPr>
          <w:p w14:paraId="22A997C5"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F3033F6"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7464493"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2FA6F88D" w14:textId="77777777" w:rsidTr="003727A3">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D4AE31"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Servicii de internaționalizare sau introducere a inovațiilor</w:t>
            </w:r>
          </w:p>
        </w:tc>
        <w:tc>
          <w:tcPr>
            <w:tcW w:w="0" w:type="auto"/>
            <w:tcBorders>
              <w:top w:val="nil"/>
              <w:left w:val="nil"/>
              <w:bottom w:val="single" w:sz="4" w:space="0" w:color="auto"/>
              <w:right w:val="single" w:sz="4" w:space="0" w:color="auto"/>
            </w:tcBorders>
            <w:shd w:val="clear" w:color="auto" w:fill="auto"/>
            <w:noWrap/>
            <w:vAlign w:val="bottom"/>
            <w:hideMark/>
          </w:tcPr>
          <w:p w14:paraId="452B7BDF"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303BED55"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60CAF1F"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r w:rsidR="002B51D3" w:rsidRPr="002720C0" w14:paraId="23C7AFFB" w14:textId="77777777" w:rsidTr="003727A3">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9A0D38" w14:textId="77777777" w:rsidR="002B51D3" w:rsidRPr="002720C0" w:rsidRDefault="002B51D3" w:rsidP="003727A3">
            <w:pPr>
              <w:widowControl/>
              <w:autoSpaceDE/>
              <w:autoSpaceDN/>
              <w:adjustRightInd/>
              <w:jc w:val="left"/>
              <w:rPr>
                <w:rFonts w:cs="Times New Roman"/>
                <w:iCs w:val="0"/>
                <w:noProof w:val="0"/>
                <w:color w:val="000000"/>
                <w:sz w:val="20"/>
                <w:szCs w:val="20"/>
                <w:lang w:eastAsia="ro-RO"/>
              </w:rPr>
            </w:pPr>
            <w:r w:rsidRPr="002720C0">
              <w:rPr>
                <w:rFonts w:cs="Times New Roman"/>
                <w:iCs w:val="0"/>
                <w:noProof w:val="0"/>
                <w:color w:val="000000"/>
                <w:sz w:val="20"/>
                <w:szCs w:val="20"/>
                <w:lang w:eastAsia="ro-RO"/>
              </w:rPr>
              <w:t>....</w:t>
            </w:r>
          </w:p>
        </w:tc>
        <w:tc>
          <w:tcPr>
            <w:tcW w:w="0" w:type="auto"/>
            <w:tcBorders>
              <w:top w:val="nil"/>
              <w:left w:val="nil"/>
              <w:bottom w:val="single" w:sz="4" w:space="0" w:color="auto"/>
              <w:right w:val="single" w:sz="4" w:space="0" w:color="auto"/>
            </w:tcBorders>
            <w:shd w:val="clear" w:color="auto" w:fill="auto"/>
            <w:noWrap/>
            <w:vAlign w:val="bottom"/>
            <w:hideMark/>
          </w:tcPr>
          <w:p w14:paraId="37F9E893"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95C10F8"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2C03AB19" w14:textId="77777777" w:rsidR="002B51D3" w:rsidRPr="002720C0" w:rsidRDefault="002B51D3" w:rsidP="003727A3">
            <w:pPr>
              <w:widowControl/>
              <w:autoSpaceDE/>
              <w:autoSpaceDN/>
              <w:adjustRightInd/>
              <w:jc w:val="left"/>
              <w:rPr>
                <w:rFonts w:cs="Times New Roman"/>
                <w:iCs w:val="0"/>
                <w:noProof w:val="0"/>
                <w:sz w:val="20"/>
                <w:szCs w:val="20"/>
                <w:lang w:eastAsia="ro-RO"/>
              </w:rPr>
            </w:pPr>
            <w:r w:rsidRPr="002720C0">
              <w:rPr>
                <w:rFonts w:cs="Times New Roman"/>
                <w:iCs w:val="0"/>
                <w:noProof w:val="0"/>
                <w:sz w:val="20"/>
                <w:szCs w:val="20"/>
                <w:lang w:eastAsia="ro-RO"/>
              </w:rPr>
              <w:t> </w:t>
            </w:r>
          </w:p>
        </w:tc>
      </w:tr>
    </w:tbl>
    <w:p w14:paraId="3EB6F81D" w14:textId="77777777" w:rsidR="008F1717" w:rsidRDefault="008F1717" w:rsidP="008F1717">
      <w:bookmarkStart w:id="7" w:name="_Toc455561168"/>
      <w:bookmarkStart w:id="8" w:name="_Toc455561169"/>
      <w:bookmarkStart w:id="9" w:name="_Toc430679458"/>
      <w:bookmarkStart w:id="10" w:name="_Toc446498572"/>
      <w:bookmarkStart w:id="11" w:name="_Toc447184860"/>
      <w:bookmarkEnd w:id="7"/>
      <w:bookmarkEnd w:id="8"/>
    </w:p>
    <w:p w14:paraId="5D3A738A" w14:textId="52BE8105" w:rsidR="00AF22F4" w:rsidRDefault="002B51D3" w:rsidP="00841C6C">
      <w:pPr>
        <w:pStyle w:val="ListParagraph"/>
      </w:pPr>
      <w:r w:rsidRPr="0018499F">
        <w:t>Detaliaţ</w:t>
      </w:r>
      <w:r w:rsidR="00C3238E">
        <w:t>i strategia de atragere a potenț</w:t>
      </w:r>
      <w:r w:rsidRPr="0018499F">
        <w:t>ialilor antreprenori</w:t>
      </w:r>
      <w:r w:rsidR="00D3114F">
        <w:t>. Prezentati o</w:t>
      </w:r>
      <w:r w:rsidR="00AF22F4">
        <w:t xml:space="preserve">biectivele strategiei de marketing pentru investiția ce urmează a fi realizată contribuie la realizarea indicatorilor </w:t>
      </w:r>
    </w:p>
    <w:p w14:paraId="69C8F201" w14:textId="77777777" w:rsidR="00AF22F4" w:rsidRDefault="00AF22F4" w:rsidP="00841C6C"/>
    <w:p w14:paraId="1489FAA4" w14:textId="77777777" w:rsidR="00694592" w:rsidRPr="00032030" w:rsidRDefault="00B9240D" w:rsidP="00841C6C">
      <w:pPr>
        <w:pStyle w:val="ListParagraph"/>
      </w:pPr>
      <w:bookmarkStart w:id="12" w:name="_Toc512246013"/>
      <w:bookmarkEnd w:id="9"/>
      <w:bookmarkEnd w:id="10"/>
      <w:bookmarkEnd w:id="11"/>
      <w:r w:rsidRPr="00032030">
        <w:t>MONITORIZAREA SI EVALUARE ACTIVITATILOR FIRMELOR INCUBATE</w:t>
      </w:r>
    </w:p>
    <w:p w14:paraId="0747B4EF" w14:textId="1894D29E" w:rsidR="00694592" w:rsidRPr="00032030" w:rsidRDefault="00CA1C4A" w:rsidP="00841C6C">
      <w:pPr>
        <w:pStyle w:val="ListParagraph"/>
        <w:widowControl/>
        <w:numPr>
          <w:ilvl w:val="0"/>
          <w:numId w:val="26"/>
        </w:numPr>
      </w:pPr>
      <w:r>
        <w:t>Detaliați criteriile de selectare a antreprenorilor/ firmelor/</w:t>
      </w:r>
      <w:r w:rsidRPr="00381035">
        <w:t xml:space="preserve"> </w:t>
      </w:r>
      <w:r w:rsidRPr="000728AB">
        <w:t>ideilor de afaceri cu poten</w:t>
      </w:r>
      <w:r>
        <w:t>ț</w:t>
      </w:r>
      <w:r w:rsidRPr="000728AB">
        <w:t xml:space="preserve">ial de dezvoltare </w:t>
      </w:r>
      <w:r>
        <w:t>ş</w:t>
      </w:r>
      <w:r w:rsidRPr="000728AB">
        <w:t>i cre</w:t>
      </w:r>
      <w:r>
        <w:t>ș</w:t>
      </w:r>
      <w:r w:rsidRPr="000728AB">
        <w:t>tere</w:t>
      </w:r>
      <w:r w:rsidR="00694592" w:rsidRPr="00032030">
        <w:t xml:space="preserve"> (pa</w:t>
      </w:r>
      <w:r w:rsidR="00694592" w:rsidRPr="00032030">
        <w:rPr>
          <w:rFonts w:hint="eastAsia"/>
        </w:rPr>
        <w:t>ş</w:t>
      </w:r>
      <w:r w:rsidR="00694592" w:rsidRPr="00032030">
        <w:t>ii care vor fi urma</w:t>
      </w:r>
      <w:r w:rsidR="00694592" w:rsidRPr="00032030">
        <w:rPr>
          <w:rFonts w:hint="eastAsia"/>
        </w:rPr>
        <w:t>ţ</w:t>
      </w:r>
      <w:r w:rsidR="00694592" w:rsidRPr="00032030">
        <w:t xml:space="preserve">i </w:t>
      </w:r>
      <w:r w:rsidR="00694592" w:rsidRPr="00032030">
        <w:rPr>
          <w:rFonts w:hint="eastAsia"/>
        </w:rPr>
        <w:t>î</w:t>
      </w:r>
      <w:r w:rsidR="00694592" w:rsidRPr="00032030">
        <w:t>n evaluarea firmelor).</w:t>
      </w:r>
    </w:p>
    <w:p w14:paraId="7E2DA5C7" w14:textId="7ED8173F" w:rsidR="00032030" w:rsidRDefault="00032030" w:rsidP="00841C6C">
      <w:pPr>
        <w:pStyle w:val="ListParagraph"/>
        <w:widowControl/>
        <w:numPr>
          <w:ilvl w:val="0"/>
          <w:numId w:val="26"/>
        </w:numPr>
      </w:pPr>
      <w:r>
        <w:t>Prezentati i</w:t>
      </w:r>
      <w:r w:rsidR="00694592" w:rsidRPr="00032030">
        <w:t>ndicatori</w:t>
      </w:r>
      <w:r>
        <w:t>i</w:t>
      </w:r>
      <w:r w:rsidR="00694592" w:rsidRPr="00032030">
        <w:t xml:space="preserve"> de performanta</w:t>
      </w:r>
      <w:r>
        <w:t xml:space="preserve"> </w:t>
      </w:r>
      <w:r w:rsidR="00CA1C4A" w:rsidRPr="00CA1C4A">
        <w:t>care determină atât monitorizarea pe parcursul diverselor stadii de incubare, cât şi evaluarea incubatorului</w:t>
      </w:r>
      <w:r>
        <w:t xml:space="preserve">: </w:t>
      </w:r>
      <w:r w:rsidR="00694592" w:rsidRPr="00032030">
        <w:t xml:space="preserve"> Indicatori de performan</w:t>
      </w:r>
      <w:r w:rsidR="00694592" w:rsidRPr="00032030">
        <w:rPr>
          <w:rFonts w:hint="eastAsia"/>
        </w:rPr>
        <w:t>ţă</w:t>
      </w:r>
      <w:r w:rsidR="00694592" w:rsidRPr="00032030">
        <w:t xml:space="preserve"> financiar</w:t>
      </w:r>
      <w:r w:rsidR="00694592" w:rsidRPr="00032030">
        <w:rPr>
          <w:rFonts w:hint="eastAsia"/>
        </w:rPr>
        <w:t>ă</w:t>
      </w:r>
      <w:r w:rsidR="00694592" w:rsidRPr="00032030">
        <w:t>;Indicatori de eficien</w:t>
      </w:r>
      <w:r w:rsidR="00694592" w:rsidRPr="00032030">
        <w:rPr>
          <w:rFonts w:hint="eastAsia"/>
        </w:rPr>
        <w:t>ţă</w:t>
      </w:r>
      <w:r w:rsidR="00694592" w:rsidRPr="00032030">
        <w:t xml:space="preserve"> opera</w:t>
      </w:r>
      <w:r w:rsidR="00694592" w:rsidRPr="00032030">
        <w:rPr>
          <w:rFonts w:hint="eastAsia"/>
        </w:rPr>
        <w:t>ţ</w:t>
      </w:r>
      <w:r w:rsidR="00694592" w:rsidRPr="00032030">
        <w:t>ional</w:t>
      </w:r>
      <w:r w:rsidR="00694592" w:rsidRPr="00032030">
        <w:rPr>
          <w:rFonts w:hint="eastAsia"/>
        </w:rPr>
        <w:t>ă</w:t>
      </w:r>
      <w:r w:rsidR="00694592" w:rsidRPr="00032030">
        <w:t>: Indicatori de impact local</w:t>
      </w:r>
      <w:r w:rsidR="00F74B03">
        <w:t>. Indicatorii trebuie sa fie corelati cu indicatorii si rezultatele cererii de finantare.</w:t>
      </w:r>
    </w:p>
    <w:p w14:paraId="4208B059" w14:textId="4898CC02" w:rsidR="001439A2" w:rsidRDefault="001439A2" w:rsidP="00841C6C">
      <w:pPr>
        <w:pStyle w:val="ListParagraph"/>
        <w:widowControl/>
        <w:numPr>
          <w:ilvl w:val="0"/>
          <w:numId w:val="0"/>
        </w:numPr>
        <w:ind w:left="773"/>
      </w:pPr>
      <w:r>
        <w:t xml:space="preserve">Se va avea in vedere: </w:t>
      </w:r>
      <w:r w:rsidRPr="001439A2">
        <w:t>Gradul de ocupare a incubatorului de afaceri-(suprafata ocupata/utilizată de rezidenti – firme incubate, raportata la capacitatea totala a incubatorului, exclusiv spatii administrative și/sau ocupate de administratorul incubatorului),</w:t>
      </w:r>
      <w:r>
        <w:t xml:space="preserve"> numarul de societati incubate, locuri de munca create,</w:t>
      </w:r>
      <w:r w:rsidRPr="001439A2">
        <w:t xml:space="preserve"> programe de formare a competențelor </w:t>
      </w:r>
      <w:r>
        <w:t xml:space="preserve">puse la dispozitia rezidentilor, etc. </w:t>
      </w:r>
    </w:p>
    <w:p w14:paraId="6326A582" w14:textId="77777777" w:rsidR="00CA1C4A" w:rsidRPr="00CA1C4A" w:rsidRDefault="00CA1C4A" w:rsidP="00841C6C">
      <w:pPr>
        <w:pStyle w:val="ListParagraph"/>
        <w:numPr>
          <w:ilvl w:val="0"/>
          <w:numId w:val="26"/>
        </w:numPr>
      </w:pPr>
      <w:r w:rsidRPr="00CA1C4A">
        <w:t>Detaliați strategia de monitorizare in toate etapele incubării (modalitatea de colectare a datelor, indicatorii cheie de performanţă analizaţi, etc), precum şi de evaluare a indicatorilor de performanţă</w:t>
      </w:r>
    </w:p>
    <w:p w14:paraId="428F49D4" w14:textId="77777777" w:rsidR="00CA1C4A" w:rsidRDefault="00CA1C4A" w:rsidP="00841C6C">
      <w:pPr>
        <w:pStyle w:val="ListParagraph"/>
        <w:widowControl/>
        <w:numPr>
          <w:ilvl w:val="0"/>
          <w:numId w:val="26"/>
        </w:numPr>
      </w:pPr>
      <w:r>
        <w:t>Strategia de ieşire din incubatorul de afaceri, detaliaţi criteriile de exit după perioada de incubare, sau chiar în timpul incubării.</w:t>
      </w:r>
    </w:p>
    <w:p w14:paraId="0E102428" w14:textId="77777777" w:rsidR="00CA1C4A" w:rsidRDefault="00CA1C4A" w:rsidP="00841C6C">
      <w:pPr>
        <w:pStyle w:val="ListParagraph"/>
        <w:widowControl/>
        <w:numPr>
          <w:ilvl w:val="0"/>
          <w:numId w:val="26"/>
        </w:numPr>
      </w:pPr>
      <w:r>
        <w:t>Prezentati Managementul riscurilor şi al oportunităţilor</w:t>
      </w:r>
    </w:p>
    <w:p w14:paraId="46F89884" w14:textId="164341E8" w:rsidR="00E05B51" w:rsidRPr="00D3114F" w:rsidRDefault="00032030" w:rsidP="00032030">
      <w:pPr>
        <w:pStyle w:val="ListParagraph"/>
        <w:widowControl/>
        <w:numPr>
          <w:ilvl w:val="0"/>
          <w:numId w:val="26"/>
        </w:numPr>
        <w:rPr>
          <w:rFonts w:eastAsiaTheme="majorEastAsia" w:cstheme="majorBidi"/>
          <w:color w:val="2E74B5" w:themeColor="accent1" w:themeShade="BF"/>
          <w:sz w:val="32"/>
          <w:szCs w:val="32"/>
        </w:rPr>
      </w:pPr>
      <w:r>
        <w:t>Prezentati a</w:t>
      </w:r>
      <w:r w:rsidRPr="00032030">
        <w:t>specte legate de perioada de post-incubare</w:t>
      </w:r>
      <w:r>
        <w:t xml:space="preserve"> (drepturi si obligatii, </w:t>
      </w:r>
      <w:r w:rsidRPr="00032030">
        <w:t>Indicatori post-incubare si raportări</w:t>
      </w:r>
      <w:r w:rsidR="00F74B03">
        <w:t>.</w:t>
      </w:r>
    </w:p>
    <w:p w14:paraId="49FFE3FB" w14:textId="77777777" w:rsidR="007717D0" w:rsidRDefault="007717D0" w:rsidP="006048E7">
      <w:pPr>
        <w:pStyle w:val="Heading1"/>
      </w:pPr>
      <w:bookmarkStart w:id="13" w:name="_Toc141754453"/>
      <w:r w:rsidRPr="007717D0">
        <w:t>Investiția</w:t>
      </w:r>
      <w:bookmarkEnd w:id="12"/>
      <w:bookmarkEnd w:id="13"/>
    </w:p>
    <w:p w14:paraId="1A099355" w14:textId="77777777" w:rsidR="00F9669E" w:rsidRDefault="00F9669E" w:rsidP="00F9669E"/>
    <w:p w14:paraId="7C65D28E" w14:textId="77777777" w:rsidR="00F9669E" w:rsidRDefault="005740B6" w:rsidP="00F9669E">
      <w:r>
        <w:t>Completați</w:t>
      </w:r>
      <w:r w:rsidR="00F9669E" w:rsidRPr="007717D0">
        <w:t xml:space="preserve"> lista lucrărilor/ bunurilor/ serviciilor ce fac obiectul investiției propuse în cererea de finanțare, cu încadrarea acestora pe liniile bugetare aferente și în categoria de cheltuieli eligibile, respectiv neeligibile:</w:t>
      </w:r>
    </w:p>
    <w:p w14:paraId="694B9801" w14:textId="77777777" w:rsidR="00F9669E" w:rsidRDefault="00F9669E" w:rsidP="00F9669E">
      <w:pPr>
        <w:rPr>
          <w:sz w:val="24"/>
          <w:szCs w:val="24"/>
        </w:rPr>
      </w:pPr>
    </w:p>
    <w:tbl>
      <w:tblPr>
        <w:tblW w:w="9621" w:type="dxa"/>
        <w:tblInd w:w="-15" w:type="dxa"/>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CellMar>
          <w:left w:w="0" w:type="dxa"/>
          <w:right w:w="0" w:type="dxa"/>
        </w:tblCellMar>
        <w:tblLook w:val="04A0" w:firstRow="1" w:lastRow="0" w:firstColumn="1" w:lastColumn="0" w:noHBand="0" w:noVBand="1"/>
      </w:tblPr>
      <w:tblGrid>
        <w:gridCol w:w="690"/>
        <w:gridCol w:w="2127"/>
        <w:gridCol w:w="708"/>
        <w:gridCol w:w="1134"/>
        <w:gridCol w:w="1134"/>
        <w:gridCol w:w="1560"/>
        <w:gridCol w:w="1108"/>
        <w:gridCol w:w="1160"/>
      </w:tblGrid>
      <w:tr w:rsidR="00F9669E" w:rsidRPr="00F9669E" w14:paraId="3B524926" w14:textId="77777777" w:rsidTr="00D04CD3">
        <w:trPr>
          <w:trHeight w:val="735"/>
        </w:trPr>
        <w:tc>
          <w:tcPr>
            <w:tcW w:w="690" w:type="dxa"/>
            <w:shd w:val="clear" w:color="auto" w:fill="BDD6EE" w:themeFill="accent1" w:themeFillTint="66"/>
            <w:noWrap/>
            <w:tcMar>
              <w:top w:w="0" w:type="dxa"/>
              <w:left w:w="108" w:type="dxa"/>
              <w:bottom w:w="0" w:type="dxa"/>
              <w:right w:w="108" w:type="dxa"/>
            </w:tcMar>
            <w:vAlign w:val="center"/>
            <w:hideMark/>
          </w:tcPr>
          <w:p w14:paraId="14135979" w14:textId="77777777" w:rsidR="00F9669E" w:rsidRPr="00F9669E" w:rsidRDefault="00F9669E" w:rsidP="00D04CD3">
            <w:pPr>
              <w:rPr>
                <w:rFonts w:eastAsiaTheme="minorHAnsi"/>
                <w:sz w:val="20"/>
                <w:szCs w:val="20"/>
                <w:lang w:eastAsia="ro-RO"/>
              </w:rPr>
            </w:pPr>
            <w:r w:rsidRPr="00F9669E">
              <w:rPr>
                <w:sz w:val="20"/>
                <w:szCs w:val="20"/>
                <w:lang w:eastAsia="ro-RO"/>
              </w:rPr>
              <w:t>Nr. crt.</w:t>
            </w:r>
          </w:p>
        </w:tc>
        <w:tc>
          <w:tcPr>
            <w:tcW w:w="2127" w:type="dxa"/>
            <w:shd w:val="clear" w:color="auto" w:fill="BDD6EE" w:themeFill="accent1" w:themeFillTint="66"/>
            <w:tcMar>
              <w:top w:w="0" w:type="dxa"/>
              <w:left w:w="108" w:type="dxa"/>
              <w:bottom w:w="0" w:type="dxa"/>
              <w:right w:w="108" w:type="dxa"/>
            </w:tcMar>
            <w:vAlign w:val="center"/>
            <w:hideMark/>
          </w:tcPr>
          <w:p w14:paraId="455C3B24" w14:textId="77777777" w:rsidR="00F9669E" w:rsidRPr="00F9669E" w:rsidRDefault="00F9669E" w:rsidP="00D04CD3">
            <w:pPr>
              <w:rPr>
                <w:rFonts w:eastAsiaTheme="minorHAnsi"/>
                <w:sz w:val="20"/>
                <w:szCs w:val="20"/>
                <w:lang w:eastAsia="ro-RO"/>
              </w:rPr>
            </w:pPr>
            <w:r w:rsidRPr="00F9669E">
              <w:rPr>
                <w:sz w:val="20"/>
                <w:szCs w:val="20"/>
                <w:lang w:eastAsia="ro-RO"/>
              </w:rPr>
              <w:t>Denumirea lucrărilor / bunurilor/  serviciilor</w:t>
            </w:r>
          </w:p>
        </w:tc>
        <w:tc>
          <w:tcPr>
            <w:tcW w:w="708" w:type="dxa"/>
            <w:shd w:val="clear" w:color="auto" w:fill="BDD6EE" w:themeFill="accent1" w:themeFillTint="66"/>
            <w:noWrap/>
            <w:tcMar>
              <w:top w:w="0" w:type="dxa"/>
              <w:left w:w="108" w:type="dxa"/>
              <w:bottom w:w="0" w:type="dxa"/>
              <w:right w:w="108" w:type="dxa"/>
            </w:tcMar>
            <w:vAlign w:val="center"/>
            <w:hideMark/>
          </w:tcPr>
          <w:p w14:paraId="7E55B927" w14:textId="77777777" w:rsidR="00F9669E" w:rsidRPr="00F9669E" w:rsidRDefault="00F9669E" w:rsidP="00D04CD3">
            <w:pPr>
              <w:rPr>
                <w:rFonts w:eastAsiaTheme="minorHAnsi"/>
                <w:sz w:val="20"/>
                <w:szCs w:val="20"/>
                <w:lang w:eastAsia="ro-RO"/>
              </w:rPr>
            </w:pPr>
            <w:r w:rsidRPr="00F9669E">
              <w:rPr>
                <w:sz w:val="20"/>
                <w:szCs w:val="20"/>
                <w:lang w:eastAsia="ro-RO"/>
              </w:rPr>
              <w:t>UM</w:t>
            </w:r>
          </w:p>
        </w:tc>
        <w:tc>
          <w:tcPr>
            <w:tcW w:w="1134" w:type="dxa"/>
            <w:shd w:val="clear" w:color="auto" w:fill="BDD6EE" w:themeFill="accent1" w:themeFillTint="66"/>
            <w:noWrap/>
            <w:tcMar>
              <w:top w:w="0" w:type="dxa"/>
              <w:left w:w="108" w:type="dxa"/>
              <w:bottom w:w="0" w:type="dxa"/>
              <w:right w:w="108" w:type="dxa"/>
            </w:tcMar>
            <w:vAlign w:val="center"/>
            <w:hideMark/>
          </w:tcPr>
          <w:p w14:paraId="39AD0EA5" w14:textId="77777777" w:rsidR="00F9669E" w:rsidRPr="00F9669E" w:rsidRDefault="00F9669E" w:rsidP="00D04CD3">
            <w:pPr>
              <w:rPr>
                <w:rFonts w:eastAsiaTheme="minorHAnsi"/>
                <w:sz w:val="20"/>
                <w:szCs w:val="20"/>
                <w:lang w:eastAsia="ro-RO"/>
              </w:rPr>
            </w:pPr>
            <w:r w:rsidRPr="00F9669E">
              <w:rPr>
                <w:sz w:val="20"/>
                <w:szCs w:val="20"/>
                <w:lang w:eastAsia="ro-RO"/>
              </w:rPr>
              <w:t>Cantitate</w:t>
            </w:r>
          </w:p>
        </w:tc>
        <w:tc>
          <w:tcPr>
            <w:tcW w:w="1134" w:type="dxa"/>
            <w:shd w:val="clear" w:color="auto" w:fill="BDD6EE" w:themeFill="accent1" w:themeFillTint="66"/>
            <w:tcMar>
              <w:top w:w="0" w:type="dxa"/>
              <w:left w:w="108" w:type="dxa"/>
              <w:bottom w:w="0" w:type="dxa"/>
              <w:right w:w="108" w:type="dxa"/>
            </w:tcMar>
            <w:vAlign w:val="center"/>
            <w:hideMark/>
          </w:tcPr>
          <w:p w14:paraId="3F17A4FC" w14:textId="77777777" w:rsidR="00F9669E" w:rsidRPr="00F9669E" w:rsidRDefault="00F9669E" w:rsidP="00D04CD3">
            <w:pPr>
              <w:rPr>
                <w:rFonts w:eastAsiaTheme="minorHAnsi"/>
                <w:sz w:val="20"/>
                <w:szCs w:val="20"/>
                <w:lang w:eastAsia="ro-RO"/>
              </w:rPr>
            </w:pPr>
            <w:r w:rsidRPr="00F9669E">
              <w:rPr>
                <w:sz w:val="20"/>
                <w:szCs w:val="20"/>
                <w:lang w:eastAsia="ro-RO"/>
              </w:rPr>
              <w:t>Preţ unitar</w:t>
            </w:r>
            <w:r w:rsidRPr="00F9669E">
              <w:rPr>
                <w:sz w:val="20"/>
                <w:szCs w:val="20"/>
                <w:lang w:eastAsia="ro-RO"/>
              </w:rPr>
              <w:br/>
              <w:t>(fără TVA)</w:t>
            </w:r>
          </w:p>
        </w:tc>
        <w:tc>
          <w:tcPr>
            <w:tcW w:w="1560" w:type="dxa"/>
            <w:shd w:val="clear" w:color="auto" w:fill="BDD6EE" w:themeFill="accent1" w:themeFillTint="66"/>
            <w:tcMar>
              <w:top w:w="0" w:type="dxa"/>
              <w:left w:w="108" w:type="dxa"/>
              <w:bottom w:w="0" w:type="dxa"/>
              <w:right w:w="108" w:type="dxa"/>
            </w:tcMar>
            <w:vAlign w:val="center"/>
            <w:hideMark/>
          </w:tcPr>
          <w:p w14:paraId="0921379C" w14:textId="77777777" w:rsidR="00F9669E" w:rsidRPr="00F9669E" w:rsidRDefault="00F9669E" w:rsidP="00D04CD3">
            <w:pPr>
              <w:rPr>
                <w:rFonts w:eastAsiaTheme="minorHAnsi"/>
                <w:sz w:val="20"/>
                <w:szCs w:val="20"/>
                <w:lang w:eastAsia="ro-RO"/>
              </w:rPr>
            </w:pPr>
            <w:r w:rsidRPr="00F9669E">
              <w:rPr>
                <w:sz w:val="20"/>
                <w:szCs w:val="20"/>
                <w:lang w:eastAsia="ro-RO"/>
              </w:rPr>
              <w:t>Valoare</w:t>
            </w:r>
          </w:p>
          <w:p w14:paraId="5A5F09E7" w14:textId="77777777" w:rsidR="00F9669E" w:rsidRPr="00F9669E" w:rsidRDefault="00F9669E" w:rsidP="00D04CD3">
            <w:pPr>
              <w:rPr>
                <w:sz w:val="20"/>
                <w:szCs w:val="20"/>
                <w:lang w:eastAsia="ro-RO"/>
              </w:rPr>
            </w:pPr>
            <w:r w:rsidRPr="00F9669E">
              <w:rPr>
                <w:sz w:val="20"/>
                <w:szCs w:val="20"/>
                <w:lang w:eastAsia="ro-RO"/>
              </w:rPr>
              <w:t>Totală (fără TVA)</w:t>
            </w:r>
          </w:p>
        </w:tc>
        <w:tc>
          <w:tcPr>
            <w:tcW w:w="1108" w:type="dxa"/>
            <w:shd w:val="clear" w:color="auto" w:fill="BDD6EE" w:themeFill="accent1" w:themeFillTint="66"/>
            <w:vAlign w:val="center"/>
          </w:tcPr>
          <w:p w14:paraId="0B0BBF88" w14:textId="77777777" w:rsidR="00F9669E" w:rsidRPr="00F9669E" w:rsidRDefault="00F9669E" w:rsidP="00D04CD3">
            <w:pPr>
              <w:rPr>
                <w:sz w:val="20"/>
                <w:szCs w:val="20"/>
                <w:lang w:eastAsia="ro-RO"/>
              </w:rPr>
            </w:pPr>
            <w:r w:rsidRPr="00F9669E">
              <w:rPr>
                <w:sz w:val="20"/>
                <w:szCs w:val="20"/>
                <w:lang w:eastAsia="ro-RO"/>
              </w:rPr>
              <w:t>Linie bugetară</w:t>
            </w:r>
          </w:p>
        </w:tc>
        <w:tc>
          <w:tcPr>
            <w:tcW w:w="1160" w:type="dxa"/>
            <w:shd w:val="clear" w:color="auto" w:fill="BDD6EE" w:themeFill="accent1" w:themeFillTint="66"/>
            <w:vAlign w:val="center"/>
          </w:tcPr>
          <w:p w14:paraId="5CBF8B5D" w14:textId="77777777" w:rsidR="00F9669E" w:rsidRPr="00F9669E" w:rsidRDefault="00F9669E" w:rsidP="00D04CD3">
            <w:pPr>
              <w:rPr>
                <w:sz w:val="20"/>
                <w:szCs w:val="20"/>
                <w:lang w:eastAsia="ro-RO"/>
              </w:rPr>
            </w:pPr>
            <w:r w:rsidRPr="00F9669E">
              <w:rPr>
                <w:sz w:val="20"/>
                <w:szCs w:val="20"/>
                <w:lang w:eastAsia="ro-RO"/>
              </w:rPr>
              <w:t>Eligibil/ neeligibil*</w:t>
            </w:r>
          </w:p>
        </w:tc>
      </w:tr>
      <w:tr w:rsidR="00F9669E" w:rsidRPr="00F9669E" w14:paraId="7C5A97BB" w14:textId="77777777" w:rsidTr="00D04CD3">
        <w:trPr>
          <w:trHeight w:val="264"/>
        </w:trPr>
        <w:tc>
          <w:tcPr>
            <w:tcW w:w="9621" w:type="dxa"/>
            <w:gridSpan w:val="8"/>
            <w:shd w:val="clear" w:color="auto" w:fill="DEEAF6" w:themeFill="accent1" w:themeFillTint="33"/>
            <w:noWrap/>
            <w:tcMar>
              <w:top w:w="0" w:type="dxa"/>
              <w:left w:w="108" w:type="dxa"/>
              <w:bottom w:w="0" w:type="dxa"/>
              <w:right w:w="108" w:type="dxa"/>
            </w:tcMar>
            <w:vAlign w:val="bottom"/>
            <w:hideMark/>
          </w:tcPr>
          <w:p w14:paraId="5ECD12E4" w14:textId="77777777" w:rsidR="00F9669E" w:rsidRPr="00F9669E" w:rsidRDefault="00F9669E" w:rsidP="00D04CD3">
            <w:pPr>
              <w:rPr>
                <w:rFonts w:eastAsiaTheme="minorHAnsi"/>
                <w:sz w:val="20"/>
                <w:szCs w:val="20"/>
                <w:lang w:eastAsia="ro-RO"/>
              </w:rPr>
            </w:pPr>
            <w:r w:rsidRPr="00F9669E">
              <w:rPr>
                <w:sz w:val="20"/>
                <w:szCs w:val="20"/>
                <w:lang w:eastAsia="ro-RO"/>
              </w:rPr>
              <w:t>Lucrări de construcții</w:t>
            </w:r>
          </w:p>
        </w:tc>
      </w:tr>
      <w:tr w:rsidR="00F9669E" w:rsidRPr="00F9669E" w14:paraId="1D9D9870" w14:textId="77777777" w:rsidTr="00D04CD3">
        <w:trPr>
          <w:trHeight w:val="300"/>
        </w:trPr>
        <w:tc>
          <w:tcPr>
            <w:tcW w:w="690" w:type="dxa"/>
            <w:noWrap/>
            <w:tcMar>
              <w:top w:w="0" w:type="dxa"/>
              <w:left w:w="108" w:type="dxa"/>
              <w:bottom w:w="0" w:type="dxa"/>
              <w:right w:w="108" w:type="dxa"/>
            </w:tcMar>
            <w:vAlign w:val="bottom"/>
            <w:hideMark/>
          </w:tcPr>
          <w:p w14:paraId="3A7BD825"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2127" w:type="dxa"/>
            <w:noWrap/>
            <w:tcMar>
              <w:top w:w="0" w:type="dxa"/>
              <w:left w:w="108" w:type="dxa"/>
              <w:bottom w:w="0" w:type="dxa"/>
              <w:right w:w="108" w:type="dxa"/>
            </w:tcMar>
            <w:vAlign w:val="bottom"/>
          </w:tcPr>
          <w:p w14:paraId="3C1FDCFB" w14:textId="77777777" w:rsidR="00F9669E" w:rsidRPr="00F9669E" w:rsidRDefault="00F9669E" w:rsidP="00D04CD3">
            <w:pPr>
              <w:rPr>
                <w:rFonts w:eastAsiaTheme="minorHAnsi"/>
                <w:sz w:val="20"/>
                <w:szCs w:val="20"/>
                <w:lang w:eastAsia="ro-RO"/>
              </w:rPr>
            </w:pPr>
          </w:p>
        </w:tc>
        <w:tc>
          <w:tcPr>
            <w:tcW w:w="708" w:type="dxa"/>
            <w:noWrap/>
            <w:tcMar>
              <w:top w:w="0" w:type="dxa"/>
              <w:left w:w="108" w:type="dxa"/>
              <w:bottom w:w="0" w:type="dxa"/>
              <w:right w:w="108" w:type="dxa"/>
            </w:tcMar>
            <w:vAlign w:val="bottom"/>
            <w:hideMark/>
          </w:tcPr>
          <w:p w14:paraId="2D6D6559"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noWrap/>
            <w:tcMar>
              <w:top w:w="0" w:type="dxa"/>
              <w:left w:w="108" w:type="dxa"/>
              <w:bottom w:w="0" w:type="dxa"/>
              <w:right w:w="108" w:type="dxa"/>
            </w:tcMar>
            <w:vAlign w:val="bottom"/>
            <w:hideMark/>
          </w:tcPr>
          <w:p w14:paraId="58D5CAD7"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noWrap/>
            <w:tcMar>
              <w:top w:w="0" w:type="dxa"/>
              <w:left w:w="108" w:type="dxa"/>
              <w:bottom w:w="0" w:type="dxa"/>
              <w:right w:w="108" w:type="dxa"/>
            </w:tcMar>
            <w:vAlign w:val="bottom"/>
            <w:hideMark/>
          </w:tcPr>
          <w:p w14:paraId="1CD38D33"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560" w:type="dxa"/>
            <w:noWrap/>
            <w:tcMar>
              <w:top w:w="0" w:type="dxa"/>
              <w:left w:w="108" w:type="dxa"/>
              <w:bottom w:w="0" w:type="dxa"/>
              <w:right w:w="108" w:type="dxa"/>
            </w:tcMar>
            <w:vAlign w:val="bottom"/>
            <w:hideMark/>
          </w:tcPr>
          <w:p w14:paraId="7ADC9100" w14:textId="77777777" w:rsidR="00F9669E" w:rsidRPr="00F9669E" w:rsidRDefault="00F9669E" w:rsidP="00D04CD3">
            <w:pPr>
              <w:rPr>
                <w:sz w:val="20"/>
                <w:szCs w:val="20"/>
                <w:lang w:eastAsia="ro-RO"/>
              </w:rPr>
            </w:pPr>
            <w:r w:rsidRPr="00F9669E">
              <w:rPr>
                <w:sz w:val="20"/>
                <w:szCs w:val="20"/>
                <w:lang w:eastAsia="ro-RO"/>
              </w:rPr>
              <w:t> </w:t>
            </w:r>
          </w:p>
        </w:tc>
        <w:tc>
          <w:tcPr>
            <w:tcW w:w="1108" w:type="dxa"/>
          </w:tcPr>
          <w:p w14:paraId="7AB3A508" w14:textId="77777777" w:rsidR="00F9669E" w:rsidRPr="00F9669E" w:rsidRDefault="00F9669E" w:rsidP="00D04CD3">
            <w:pPr>
              <w:rPr>
                <w:sz w:val="20"/>
                <w:szCs w:val="20"/>
                <w:lang w:eastAsia="ro-RO"/>
              </w:rPr>
            </w:pPr>
          </w:p>
        </w:tc>
        <w:tc>
          <w:tcPr>
            <w:tcW w:w="1160" w:type="dxa"/>
          </w:tcPr>
          <w:p w14:paraId="58CF23CF" w14:textId="77777777" w:rsidR="00F9669E" w:rsidRPr="00F9669E" w:rsidRDefault="00F9669E" w:rsidP="00D04CD3">
            <w:pPr>
              <w:rPr>
                <w:sz w:val="20"/>
                <w:szCs w:val="20"/>
                <w:lang w:eastAsia="ro-RO"/>
              </w:rPr>
            </w:pPr>
          </w:p>
        </w:tc>
      </w:tr>
      <w:tr w:rsidR="00F9669E" w:rsidRPr="00F9669E" w14:paraId="648E16C5" w14:textId="77777777" w:rsidTr="00D04CD3">
        <w:trPr>
          <w:trHeight w:val="300"/>
        </w:trPr>
        <w:tc>
          <w:tcPr>
            <w:tcW w:w="690" w:type="dxa"/>
            <w:noWrap/>
            <w:tcMar>
              <w:top w:w="0" w:type="dxa"/>
              <w:left w:w="108" w:type="dxa"/>
              <w:bottom w:w="0" w:type="dxa"/>
              <w:right w:w="108" w:type="dxa"/>
            </w:tcMar>
            <w:vAlign w:val="bottom"/>
            <w:hideMark/>
          </w:tcPr>
          <w:p w14:paraId="41EDCB2B"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2127" w:type="dxa"/>
            <w:noWrap/>
            <w:tcMar>
              <w:top w:w="0" w:type="dxa"/>
              <w:left w:w="108" w:type="dxa"/>
              <w:bottom w:w="0" w:type="dxa"/>
              <w:right w:w="108" w:type="dxa"/>
            </w:tcMar>
            <w:vAlign w:val="bottom"/>
            <w:hideMark/>
          </w:tcPr>
          <w:p w14:paraId="5A97F93A"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708" w:type="dxa"/>
            <w:noWrap/>
            <w:tcMar>
              <w:top w:w="0" w:type="dxa"/>
              <w:left w:w="108" w:type="dxa"/>
              <w:bottom w:w="0" w:type="dxa"/>
              <w:right w:w="108" w:type="dxa"/>
            </w:tcMar>
            <w:vAlign w:val="bottom"/>
            <w:hideMark/>
          </w:tcPr>
          <w:p w14:paraId="13410049"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noWrap/>
            <w:tcMar>
              <w:top w:w="0" w:type="dxa"/>
              <w:left w:w="108" w:type="dxa"/>
              <w:bottom w:w="0" w:type="dxa"/>
              <w:right w:w="108" w:type="dxa"/>
            </w:tcMar>
            <w:vAlign w:val="bottom"/>
            <w:hideMark/>
          </w:tcPr>
          <w:p w14:paraId="3FB4BEAC"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noWrap/>
            <w:tcMar>
              <w:top w:w="0" w:type="dxa"/>
              <w:left w:w="108" w:type="dxa"/>
              <w:bottom w:w="0" w:type="dxa"/>
              <w:right w:w="108" w:type="dxa"/>
            </w:tcMar>
            <w:vAlign w:val="bottom"/>
            <w:hideMark/>
          </w:tcPr>
          <w:p w14:paraId="14039146"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560" w:type="dxa"/>
            <w:noWrap/>
            <w:tcMar>
              <w:top w:w="0" w:type="dxa"/>
              <w:left w:w="108" w:type="dxa"/>
              <w:bottom w:w="0" w:type="dxa"/>
              <w:right w:w="108" w:type="dxa"/>
            </w:tcMar>
            <w:vAlign w:val="bottom"/>
            <w:hideMark/>
          </w:tcPr>
          <w:p w14:paraId="67E8D42A" w14:textId="77777777" w:rsidR="00F9669E" w:rsidRPr="00F9669E" w:rsidRDefault="00F9669E" w:rsidP="00D04CD3">
            <w:pPr>
              <w:rPr>
                <w:sz w:val="20"/>
                <w:szCs w:val="20"/>
                <w:lang w:eastAsia="ro-RO"/>
              </w:rPr>
            </w:pPr>
            <w:r w:rsidRPr="00F9669E">
              <w:rPr>
                <w:sz w:val="20"/>
                <w:szCs w:val="20"/>
                <w:lang w:eastAsia="ro-RO"/>
              </w:rPr>
              <w:t> </w:t>
            </w:r>
          </w:p>
        </w:tc>
        <w:tc>
          <w:tcPr>
            <w:tcW w:w="1108" w:type="dxa"/>
          </w:tcPr>
          <w:p w14:paraId="6A202FC3" w14:textId="77777777" w:rsidR="00F9669E" w:rsidRPr="00F9669E" w:rsidRDefault="00F9669E" w:rsidP="00D04CD3">
            <w:pPr>
              <w:rPr>
                <w:sz w:val="20"/>
                <w:szCs w:val="20"/>
                <w:lang w:eastAsia="ro-RO"/>
              </w:rPr>
            </w:pPr>
          </w:p>
        </w:tc>
        <w:tc>
          <w:tcPr>
            <w:tcW w:w="1160" w:type="dxa"/>
          </w:tcPr>
          <w:p w14:paraId="6FD54A3E" w14:textId="77777777" w:rsidR="00F9669E" w:rsidRPr="00F9669E" w:rsidRDefault="00F9669E" w:rsidP="00D04CD3">
            <w:pPr>
              <w:rPr>
                <w:sz w:val="20"/>
                <w:szCs w:val="20"/>
                <w:lang w:eastAsia="ro-RO"/>
              </w:rPr>
            </w:pPr>
          </w:p>
        </w:tc>
      </w:tr>
      <w:tr w:rsidR="00F9669E" w:rsidRPr="00F9669E" w14:paraId="28BB1EF8" w14:textId="77777777" w:rsidTr="00D04CD3">
        <w:trPr>
          <w:trHeight w:val="300"/>
        </w:trPr>
        <w:tc>
          <w:tcPr>
            <w:tcW w:w="4659" w:type="dxa"/>
            <w:gridSpan w:val="4"/>
            <w:shd w:val="clear" w:color="auto" w:fill="auto"/>
            <w:noWrap/>
            <w:tcMar>
              <w:top w:w="0" w:type="dxa"/>
              <w:left w:w="108" w:type="dxa"/>
              <w:bottom w:w="0" w:type="dxa"/>
              <w:right w:w="108" w:type="dxa"/>
            </w:tcMar>
            <w:vAlign w:val="bottom"/>
            <w:hideMark/>
          </w:tcPr>
          <w:p w14:paraId="3A0C7349" w14:textId="77777777" w:rsidR="00F9669E" w:rsidRPr="00F9669E" w:rsidRDefault="00F9669E" w:rsidP="00D04CD3">
            <w:pPr>
              <w:rPr>
                <w:rFonts w:eastAsiaTheme="minorHAnsi"/>
                <w:sz w:val="20"/>
                <w:szCs w:val="20"/>
                <w:lang w:eastAsia="ro-RO"/>
              </w:rPr>
            </w:pPr>
            <w:r w:rsidRPr="00F9669E">
              <w:rPr>
                <w:sz w:val="20"/>
                <w:szCs w:val="20"/>
                <w:lang w:eastAsia="ro-RO"/>
              </w:rPr>
              <w:t>TOTAL</w:t>
            </w:r>
          </w:p>
        </w:tc>
        <w:tc>
          <w:tcPr>
            <w:tcW w:w="1134" w:type="dxa"/>
            <w:shd w:val="clear" w:color="auto" w:fill="auto"/>
            <w:noWrap/>
            <w:tcMar>
              <w:top w:w="0" w:type="dxa"/>
              <w:left w:w="108" w:type="dxa"/>
              <w:bottom w:w="0" w:type="dxa"/>
              <w:right w:w="108" w:type="dxa"/>
            </w:tcMar>
            <w:vAlign w:val="bottom"/>
            <w:hideMark/>
          </w:tcPr>
          <w:p w14:paraId="0AAF8AB2"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560" w:type="dxa"/>
            <w:shd w:val="clear" w:color="auto" w:fill="auto"/>
            <w:noWrap/>
            <w:tcMar>
              <w:top w:w="0" w:type="dxa"/>
              <w:left w:w="108" w:type="dxa"/>
              <w:bottom w:w="0" w:type="dxa"/>
              <w:right w:w="108" w:type="dxa"/>
            </w:tcMar>
            <w:vAlign w:val="bottom"/>
            <w:hideMark/>
          </w:tcPr>
          <w:p w14:paraId="0B68739B" w14:textId="77777777" w:rsidR="00F9669E" w:rsidRPr="00F9669E" w:rsidRDefault="00F9669E" w:rsidP="00D04CD3">
            <w:pPr>
              <w:rPr>
                <w:sz w:val="20"/>
                <w:szCs w:val="20"/>
                <w:lang w:eastAsia="ro-RO"/>
              </w:rPr>
            </w:pPr>
            <w:r w:rsidRPr="00F9669E">
              <w:rPr>
                <w:sz w:val="20"/>
                <w:szCs w:val="20"/>
                <w:lang w:eastAsia="ro-RO"/>
              </w:rPr>
              <w:t> </w:t>
            </w:r>
          </w:p>
        </w:tc>
        <w:tc>
          <w:tcPr>
            <w:tcW w:w="1108" w:type="dxa"/>
            <w:shd w:val="clear" w:color="auto" w:fill="auto"/>
          </w:tcPr>
          <w:p w14:paraId="4127C9D7" w14:textId="77777777" w:rsidR="00F9669E" w:rsidRPr="00F9669E" w:rsidRDefault="00F9669E" w:rsidP="00D04CD3">
            <w:pPr>
              <w:rPr>
                <w:sz w:val="20"/>
                <w:szCs w:val="20"/>
                <w:lang w:eastAsia="ro-RO"/>
              </w:rPr>
            </w:pPr>
          </w:p>
        </w:tc>
        <w:tc>
          <w:tcPr>
            <w:tcW w:w="1160" w:type="dxa"/>
            <w:shd w:val="clear" w:color="auto" w:fill="auto"/>
          </w:tcPr>
          <w:p w14:paraId="2E77105A" w14:textId="77777777" w:rsidR="00F9669E" w:rsidRPr="00F9669E" w:rsidRDefault="00F9669E" w:rsidP="00D04CD3">
            <w:pPr>
              <w:rPr>
                <w:sz w:val="20"/>
                <w:szCs w:val="20"/>
                <w:lang w:eastAsia="ro-RO"/>
              </w:rPr>
            </w:pPr>
          </w:p>
        </w:tc>
      </w:tr>
      <w:tr w:rsidR="00F9669E" w:rsidRPr="00F9669E" w14:paraId="67A82C7B" w14:textId="77777777" w:rsidTr="00D04CD3">
        <w:trPr>
          <w:trHeight w:val="264"/>
        </w:trPr>
        <w:tc>
          <w:tcPr>
            <w:tcW w:w="9621" w:type="dxa"/>
            <w:gridSpan w:val="8"/>
            <w:shd w:val="clear" w:color="auto" w:fill="DEEAF6" w:themeFill="accent1" w:themeFillTint="33"/>
            <w:noWrap/>
            <w:tcMar>
              <w:top w:w="0" w:type="dxa"/>
              <w:left w:w="108" w:type="dxa"/>
              <w:bottom w:w="0" w:type="dxa"/>
              <w:right w:w="108" w:type="dxa"/>
            </w:tcMar>
            <w:vAlign w:val="bottom"/>
            <w:hideMark/>
          </w:tcPr>
          <w:p w14:paraId="2D9FD481" w14:textId="77777777" w:rsidR="00F9669E" w:rsidRPr="00F9669E" w:rsidRDefault="00F9669E" w:rsidP="00D04CD3">
            <w:pPr>
              <w:rPr>
                <w:rFonts w:eastAsiaTheme="minorHAnsi"/>
                <w:sz w:val="20"/>
                <w:szCs w:val="20"/>
                <w:lang w:eastAsia="ro-RO"/>
              </w:rPr>
            </w:pPr>
            <w:r w:rsidRPr="00F9669E">
              <w:rPr>
                <w:sz w:val="20"/>
                <w:szCs w:val="20"/>
                <w:lang w:eastAsia="ro-RO"/>
              </w:rPr>
              <w:t> Dotări (active corporale)</w:t>
            </w:r>
          </w:p>
        </w:tc>
      </w:tr>
      <w:tr w:rsidR="00F9669E" w:rsidRPr="00F9669E" w14:paraId="20D9C563" w14:textId="77777777" w:rsidTr="00D04CD3">
        <w:trPr>
          <w:trHeight w:val="300"/>
        </w:trPr>
        <w:tc>
          <w:tcPr>
            <w:tcW w:w="690" w:type="dxa"/>
            <w:shd w:val="clear" w:color="auto" w:fill="auto"/>
            <w:noWrap/>
            <w:tcMar>
              <w:top w:w="0" w:type="dxa"/>
              <w:left w:w="108" w:type="dxa"/>
              <w:bottom w:w="0" w:type="dxa"/>
              <w:right w:w="108" w:type="dxa"/>
            </w:tcMar>
            <w:vAlign w:val="bottom"/>
            <w:hideMark/>
          </w:tcPr>
          <w:p w14:paraId="39BF5FCC" w14:textId="77777777" w:rsidR="00F9669E" w:rsidRPr="00F9669E" w:rsidRDefault="00F9669E" w:rsidP="00D04CD3">
            <w:pPr>
              <w:rPr>
                <w:rFonts w:eastAsiaTheme="minorHAnsi"/>
                <w:sz w:val="20"/>
                <w:szCs w:val="20"/>
                <w:lang w:eastAsia="ro-RO"/>
              </w:rPr>
            </w:pPr>
            <w:r w:rsidRPr="00F9669E">
              <w:rPr>
                <w:sz w:val="20"/>
                <w:szCs w:val="20"/>
                <w:lang w:eastAsia="ro-RO"/>
              </w:rPr>
              <w:lastRenderedPageBreak/>
              <w:t> </w:t>
            </w:r>
          </w:p>
        </w:tc>
        <w:tc>
          <w:tcPr>
            <w:tcW w:w="2127" w:type="dxa"/>
            <w:shd w:val="clear" w:color="auto" w:fill="auto"/>
            <w:noWrap/>
            <w:tcMar>
              <w:top w:w="0" w:type="dxa"/>
              <w:left w:w="108" w:type="dxa"/>
              <w:bottom w:w="0" w:type="dxa"/>
              <w:right w:w="108" w:type="dxa"/>
            </w:tcMar>
            <w:vAlign w:val="bottom"/>
            <w:hideMark/>
          </w:tcPr>
          <w:p w14:paraId="7DCAEB46"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708" w:type="dxa"/>
            <w:shd w:val="clear" w:color="auto" w:fill="auto"/>
            <w:noWrap/>
            <w:tcMar>
              <w:top w:w="0" w:type="dxa"/>
              <w:left w:w="108" w:type="dxa"/>
              <w:bottom w:w="0" w:type="dxa"/>
              <w:right w:w="108" w:type="dxa"/>
            </w:tcMar>
            <w:vAlign w:val="bottom"/>
            <w:hideMark/>
          </w:tcPr>
          <w:p w14:paraId="6CB0D849"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shd w:val="clear" w:color="auto" w:fill="auto"/>
            <w:noWrap/>
            <w:tcMar>
              <w:top w:w="0" w:type="dxa"/>
              <w:left w:w="108" w:type="dxa"/>
              <w:bottom w:w="0" w:type="dxa"/>
              <w:right w:w="108" w:type="dxa"/>
            </w:tcMar>
            <w:vAlign w:val="bottom"/>
            <w:hideMark/>
          </w:tcPr>
          <w:p w14:paraId="57664C19"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shd w:val="clear" w:color="auto" w:fill="auto"/>
            <w:noWrap/>
            <w:tcMar>
              <w:top w:w="0" w:type="dxa"/>
              <w:left w:w="108" w:type="dxa"/>
              <w:bottom w:w="0" w:type="dxa"/>
              <w:right w:w="108" w:type="dxa"/>
            </w:tcMar>
            <w:vAlign w:val="bottom"/>
            <w:hideMark/>
          </w:tcPr>
          <w:p w14:paraId="0A82445C"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560" w:type="dxa"/>
            <w:shd w:val="clear" w:color="auto" w:fill="auto"/>
            <w:noWrap/>
            <w:tcMar>
              <w:top w:w="0" w:type="dxa"/>
              <w:left w:w="108" w:type="dxa"/>
              <w:bottom w:w="0" w:type="dxa"/>
              <w:right w:w="108" w:type="dxa"/>
            </w:tcMar>
            <w:vAlign w:val="bottom"/>
            <w:hideMark/>
          </w:tcPr>
          <w:p w14:paraId="428538C4" w14:textId="77777777" w:rsidR="00F9669E" w:rsidRPr="00F9669E" w:rsidRDefault="00F9669E" w:rsidP="00D04CD3">
            <w:pPr>
              <w:rPr>
                <w:sz w:val="20"/>
                <w:szCs w:val="20"/>
                <w:lang w:eastAsia="ro-RO"/>
              </w:rPr>
            </w:pPr>
            <w:r w:rsidRPr="00F9669E">
              <w:rPr>
                <w:sz w:val="20"/>
                <w:szCs w:val="20"/>
                <w:lang w:eastAsia="ro-RO"/>
              </w:rPr>
              <w:t> </w:t>
            </w:r>
          </w:p>
        </w:tc>
        <w:tc>
          <w:tcPr>
            <w:tcW w:w="1108" w:type="dxa"/>
            <w:shd w:val="clear" w:color="auto" w:fill="auto"/>
          </w:tcPr>
          <w:p w14:paraId="0BDF8BA7" w14:textId="77777777" w:rsidR="00F9669E" w:rsidRPr="00F9669E" w:rsidRDefault="00F9669E" w:rsidP="00D04CD3">
            <w:pPr>
              <w:rPr>
                <w:sz w:val="20"/>
                <w:szCs w:val="20"/>
                <w:lang w:eastAsia="ro-RO"/>
              </w:rPr>
            </w:pPr>
          </w:p>
        </w:tc>
        <w:tc>
          <w:tcPr>
            <w:tcW w:w="1160" w:type="dxa"/>
            <w:shd w:val="clear" w:color="auto" w:fill="auto"/>
          </w:tcPr>
          <w:p w14:paraId="19FD2DFB" w14:textId="77777777" w:rsidR="00F9669E" w:rsidRPr="00F9669E" w:rsidRDefault="00F9669E" w:rsidP="00D04CD3">
            <w:pPr>
              <w:rPr>
                <w:sz w:val="20"/>
                <w:szCs w:val="20"/>
                <w:lang w:eastAsia="ro-RO"/>
              </w:rPr>
            </w:pPr>
          </w:p>
        </w:tc>
      </w:tr>
      <w:tr w:rsidR="00F9669E" w:rsidRPr="00F9669E" w14:paraId="611C55DB" w14:textId="77777777" w:rsidTr="00D04CD3">
        <w:trPr>
          <w:trHeight w:val="300"/>
        </w:trPr>
        <w:tc>
          <w:tcPr>
            <w:tcW w:w="690" w:type="dxa"/>
            <w:shd w:val="clear" w:color="auto" w:fill="auto"/>
            <w:noWrap/>
            <w:tcMar>
              <w:top w:w="0" w:type="dxa"/>
              <w:left w:w="108" w:type="dxa"/>
              <w:bottom w:w="0" w:type="dxa"/>
              <w:right w:w="108" w:type="dxa"/>
            </w:tcMar>
            <w:vAlign w:val="bottom"/>
            <w:hideMark/>
          </w:tcPr>
          <w:p w14:paraId="5D761A37"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2127" w:type="dxa"/>
            <w:shd w:val="clear" w:color="auto" w:fill="auto"/>
            <w:noWrap/>
            <w:tcMar>
              <w:top w:w="0" w:type="dxa"/>
              <w:left w:w="108" w:type="dxa"/>
              <w:bottom w:w="0" w:type="dxa"/>
              <w:right w:w="108" w:type="dxa"/>
            </w:tcMar>
            <w:vAlign w:val="bottom"/>
            <w:hideMark/>
          </w:tcPr>
          <w:p w14:paraId="16D8931D"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708" w:type="dxa"/>
            <w:shd w:val="clear" w:color="auto" w:fill="auto"/>
            <w:noWrap/>
            <w:tcMar>
              <w:top w:w="0" w:type="dxa"/>
              <w:left w:w="108" w:type="dxa"/>
              <w:bottom w:w="0" w:type="dxa"/>
              <w:right w:w="108" w:type="dxa"/>
            </w:tcMar>
            <w:vAlign w:val="bottom"/>
            <w:hideMark/>
          </w:tcPr>
          <w:p w14:paraId="0D907EEE"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shd w:val="clear" w:color="auto" w:fill="auto"/>
            <w:noWrap/>
            <w:tcMar>
              <w:top w:w="0" w:type="dxa"/>
              <w:left w:w="108" w:type="dxa"/>
              <w:bottom w:w="0" w:type="dxa"/>
              <w:right w:w="108" w:type="dxa"/>
            </w:tcMar>
            <w:vAlign w:val="bottom"/>
            <w:hideMark/>
          </w:tcPr>
          <w:p w14:paraId="7B621732"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shd w:val="clear" w:color="auto" w:fill="auto"/>
            <w:noWrap/>
            <w:tcMar>
              <w:top w:w="0" w:type="dxa"/>
              <w:left w:w="108" w:type="dxa"/>
              <w:bottom w:w="0" w:type="dxa"/>
              <w:right w:w="108" w:type="dxa"/>
            </w:tcMar>
            <w:vAlign w:val="bottom"/>
            <w:hideMark/>
          </w:tcPr>
          <w:p w14:paraId="7D20D5D7"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560" w:type="dxa"/>
            <w:shd w:val="clear" w:color="auto" w:fill="auto"/>
            <w:noWrap/>
            <w:tcMar>
              <w:top w:w="0" w:type="dxa"/>
              <w:left w:w="108" w:type="dxa"/>
              <w:bottom w:w="0" w:type="dxa"/>
              <w:right w:w="108" w:type="dxa"/>
            </w:tcMar>
            <w:vAlign w:val="bottom"/>
            <w:hideMark/>
          </w:tcPr>
          <w:p w14:paraId="6FB8A2E5" w14:textId="77777777" w:rsidR="00F9669E" w:rsidRPr="00F9669E" w:rsidRDefault="00F9669E" w:rsidP="00D04CD3">
            <w:pPr>
              <w:rPr>
                <w:sz w:val="20"/>
                <w:szCs w:val="20"/>
                <w:lang w:eastAsia="ro-RO"/>
              </w:rPr>
            </w:pPr>
            <w:r w:rsidRPr="00F9669E">
              <w:rPr>
                <w:sz w:val="20"/>
                <w:szCs w:val="20"/>
                <w:lang w:eastAsia="ro-RO"/>
              </w:rPr>
              <w:t> </w:t>
            </w:r>
          </w:p>
        </w:tc>
        <w:tc>
          <w:tcPr>
            <w:tcW w:w="1108" w:type="dxa"/>
            <w:shd w:val="clear" w:color="auto" w:fill="auto"/>
          </w:tcPr>
          <w:p w14:paraId="194E2CE5" w14:textId="77777777" w:rsidR="00F9669E" w:rsidRPr="00F9669E" w:rsidRDefault="00F9669E" w:rsidP="00D04CD3">
            <w:pPr>
              <w:rPr>
                <w:sz w:val="20"/>
                <w:szCs w:val="20"/>
                <w:lang w:eastAsia="ro-RO"/>
              </w:rPr>
            </w:pPr>
          </w:p>
        </w:tc>
        <w:tc>
          <w:tcPr>
            <w:tcW w:w="1160" w:type="dxa"/>
            <w:shd w:val="clear" w:color="auto" w:fill="auto"/>
          </w:tcPr>
          <w:p w14:paraId="671D10D9" w14:textId="77777777" w:rsidR="00F9669E" w:rsidRPr="00F9669E" w:rsidRDefault="00F9669E" w:rsidP="00D04CD3">
            <w:pPr>
              <w:rPr>
                <w:sz w:val="20"/>
                <w:szCs w:val="20"/>
                <w:lang w:eastAsia="ro-RO"/>
              </w:rPr>
            </w:pPr>
          </w:p>
        </w:tc>
      </w:tr>
      <w:tr w:rsidR="00F9669E" w:rsidRPr="00F9669E" w14:paraId="503FE7D3" w14:textId="77777777" w:rsidTr="00D04CD3">
        <w:trPr>
          <w:trHeight w:val="300"/>
        </w:trPr>
        <w:tc>
          <w:tcPr>
            <w:tcW w:w="4659" w:type="dxa"/>
            <w:gridSpan w:val="4"/>
            <w:shd w:val="clear" w:color="auto" w:fill="auto"/>
            <w:noWrap/>
            <w:tcMar>
              <w:top w:w="0" w:type="dxa"/>
              <w:left w:w="108" w:type="dxa"/>
              <w:bottom w:w="0" w:type="dxa"/>
              <w:right w:w="108" w:type="dxa"/>
            </w:tcMar>
            <w:vAlign w:val="bottom"/>
            <w:hideMark/>
          </w:tcPr>
          <w:p w14:paraId="1716AA86" w14:textId="77777777" w:rsidR="00F9669E" w:rsidRPr="00F9669E" w:rsidRDefault="00F9669E" w:rsidP="00D04CD3">
            <w:pPr>
              <w:rPr>
                <w:rFonts w:eastAsiaTheme="minorHAnsi"/>
                <w:sz w:val="20"/>
                <w:szCs w:val="20"/>
                <w:lang w:eastAsia="ro-RO"/>
              </w:rPr>
            </w:pPr>
            <w:r w:rsidRPr="00F9669E">
              <w:rPr>
                <w:sz w:val="20"/>
                <w:szCs w:val="20"/>
                <w:lang w:eastAsia="ro-RO"/>
              </w:rPr>
              <w:t>TOTAL</w:t>
            </w:r>
          </w:p>
        </w:tc>
        <w:tc>
          <w:tcPr>
            <w:tcW w:w="1134" w:type="dxa"/>
            <w:shd w:val="clear" w:color="auto" w:fill="auto"/>
            <w:noWrap/>
            <w:tcMar>
              <w:top w:w="0" w:type="dxa"/>
              <w:left w:w="108" w:type="dxa"/>
              <w:bottom w:w="0" w:type="dxa"/>
              <w:right w:w="108" w:type="dxa"/>
            </w:tcMar>
            <w:vAlign w:val="bottom"/>
            <w:hideMark/>
          </w:tcPr>
          <w:p w14:paraId="5B9882BC"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560" w:type="dxa"/>
            <w:shd w:val="clear" w:color="auto" w:fill="auto"/>
            <w:noWrap/>
            <w:tcMar>
              <w:top w:w="0" w:type="dxa"/>
              <w:left w:w="108" w:type="dxa"/>
              <w:bottom w:w="0" w:type="dxa"/>
              <w:right w:w="108" w:type="dxa"/>
            </w:tcMar>
            <w:vAlign w:val="bottom"/>
            <w:hideMark/>
          </w:tcPr>
          <w:p w14:paraId="04DC5F03" w14:textId="77777777" w:rsidR="00F9669E" w:rsidRPr="00F9669E" w:rsidRDefault="00F9669E" w:rsidP="00D04CD3">
            <w:pPr>
              <w:rPr>
                <w:sz w:val="20"/>
                <w:szCs w:val="20"/>
                <w:lang w:eastAsia="ro-RO"/>
              </w:rPr>
            </w:pPr>
            <w:r w:rsidRPr="00F9669E">
              <w:rPr>
                <w:sz w:val="20"/>
                <w:szCs w:val="20"/>
                <w:lang w:eastAsia="ro-RO"/>
              </w:rPr>
              <w:t> </w:t>
            </w:r>
          </w:p>
        </w:tc>
        <w:tc>
          <w:tcPr>
            <w:tcW w:w="1108" w:type="dxa"/>
            <w:shd w:val="clear" w:color="auto" w:fill="auto"/>
          </w:tcPr>
          <w:p w14:paraId="15359B1B" w14:textId="77777777" w:rsidR="00F9669E" w:rsidRPr="00F9669E" w:rsidRDefault="00F9669E" w:rsidP="00D04CD3">
            <w:pPr>
              <w:rPr>
                <w:sz w:val="20"/>
                <w:szCs w:val="20"/>
                <w:lang w:eastAsia="ro-RO"/>
              </w:rPr>
            </w:pPr>
          </w:p>
        </w:tc>
        <w:tc>
          <w:tcPr>
            <w:tcW w:w="1160" w:type="dxa"/>
            <w:shd w:val="clear" w:color="auto" w:fill="auto"/>
          </w:tcPr>
          <w:p w14:paraId="448C2A4F" w14:textId="77777777" w:rsidR="00F9669E" w:rsidRPr="00F9669E" w:rsidRDefault="00F9669E" w:rsidP="00D04CD3">
            <w:pPr>
              <w:rPr>
                <w:sz w:val="20"/>
                <w:szCs w:val="20"/>
                <w:lang w:eastAsia="ro-RO"/>
              </w:rPr>
            </w:pPr>
          </w:p>
        </w:tc>
      </w:tr>
      <w:tr w:rsidR="00F9669E" w:rsidRPr="00F9669E" w14:paraId="1BBAB6DD" w14:textId="77777777" w:rsidTr="00D04CD3">
        <w:trPr>
          <w:trHeight w:val="300"/>
        </w:trPr>
        <w:tc>
          <w:tcPr>
            <w:tcW w:w="9621" w:type="dxa"/>
            <w:gridSpan w:val="8"/>
            <w:shd w:val="clear" w:color="auto" w:fill="DEEAF6" w:themeFill="accent1" w:themeFillTint="33"/>
            <w:noWrap/>
            <w:tcMar>
              <w:top w:w="0" w:type="dxa"/>
              <w:left w:w="108" w:type="dxa"/>
              <w:bottom w:w="0" w:type="dxa"/>
              <w:right w:w="108" w:type="dxa"/>
            </w:tcMar>
            <w:vAlign w:val="bottom"/>
            <w:hideMark/>
          </w:tcPr>
          <w:p w14:paraId="3EAD5C4C" w14:textId="77777777" w:rsidR="00F9669E" w:rsidRPr="00F9669E" w:rsidRDefault="00F9669E" w:rsidP="00D04CD3">
            <w:pPr>
              <w:rPr>
                <w:rFonts w:eastAsiaTheme="minorHAnsi"/>
                <w:sz w:val="20"/>
                <w:szCs w:val="20"/>
                <w:lang w:eastAsia="ro-RO"/>
              </w:rPr>
            </w:pPr>
            <w:r w:rsidRPr="00F9669E">
              <w:rPr>
                <w:sz w:val="20"/>
                <w:szCs w:val="20"/>
                <w:lang w:eastAsia="ro-RO"/>
              </w:rPr>
              <w:t xml:space="preserve"> Active necorporale </w:t>
            </w:r>
          </w:p>
        </w:tc>
      </w:tr>
      <w:tr w:rsidR="00F9669E" w:rsidRPr="00F9669E" w14:paraId="18C052EE" w14:textId="77777777" w:rsidTr="00D04CD3">
        <w:trPr>
          <w:trHeight w:val="300"/>
        </w:trPr>
        <w:tc>
          <w:tcPr>
            <w:tcW w:w="690" w:type="dxa"/>
            <w:shd w:val="clear" w:color="auto" w:fill="auto"/>
            <w:noWrap/>
            <w:tcMar>
              <w:top w:w="0" w:type="dxa"/>
              <w:left w:w="108" w:type="dxa"/>
              <w:bottom w:w="0" w:type="dxa"/>
              <w:right w:w="108" w:type="dxa"/>
            </w:tcMar>
            <w:vAlign w:val="bottom"/>
            <w:hideMark/>
          </w:tcPr>
          <w:p w14:paraId="6505FB4C"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2127" w:type="dxa"/>
            <w:shd w:val="clear" w:color="auto" w:fill="auto"/>
            <w:noWrap/>
            <w:tcMar>
              <w:top w:w="0" w:type="dxa"/>
              <w:left w:w="108" w:type="dxa"/>
              <w:bottom w:w="0" w:type="dxa"/>
              <w:right w:w="108" w:type="dxa"/>
            </w:tcMar>
            <w:vAlign w:val="bottom"/>
            <w:hideMark/>
          </w:tcPr>
          <w:p w14:paraId="31868999"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708" w:type="dxa"/>
            <w:shd w:val="clear" w:color="auto" w:fill="auto"/>
            <w:noWrap/>
            <w:tcMar>
              <w:top w:w="0" w:type="dxa"/>
              <w:left w:w="108" w:type="dxa"/>
              <w:bottom w:w="0" w:type="dxa"/>
              <w:right w:w="108" w:type="dxa"/>
            </w:tcMar>
            <w:vAlign w:val="bottom"/>
            <w:hideMark/>
          </w:tcPr>
          <w:p w14:paraId="11597725"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shd w:val="clear" w:color="auto" w:fill="auto"/>
            <w:noWrap/>
            <w:tcMar>
              <w:top w:w="0" w:type="dxa"/>
              <w:left w:w="108" w:type="dxa"/>
              <w:bottom w:w="0" w:type="dxa"/>
              <w:right w:w="108" w:type="dxa"/>
            </w:tcMar>
            <w:vAlign w:val="bottom"/>
            <w:hideMark/>
          </w:tcPr>
          <w:p w14:paraId="303C81A3"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shd w:val="clear" w:color="auto" w:fill="auto"/>
            <w:noWrap/>
            <w:tcMar>
              <w:top w:w="0" w:type="dxa"/>
              <w:left w:w="108" w:type="dxa"/>
              <w:bottom w:w="0" w:type="dxa"/>
              <w:right w:w="108" w:type="dxa"/>
            </w:tcMar>
            <w:vAlign w:val="bottom"/>
            <w:hideMark/>
          </w:tcPr>
          <w:p w14:paraId="1C4610BA"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560" w:type="dxa"/>
            <w:shd w:val="clear" w:color="auto" w:fill="auto"/>
            <w:noWrap/>
            <w:tcMar>
              <w:top w:w="0" w:type="dxa"/>
              <w:left w:w="108" w:type="dxa"/>
              <w:bottom w:w="0" w:type="dxa"/>
              <w:right w:w="108" w:type="dxa"/>
            </w:tcMar>
            <w:vAlign w:val="bottom"/>
            <w:hideMark/>
          </w:tcPr>
          <w:p w14:paraId="46FC6020" w14:textId="77777777" w:rsidR="00F9669E" w:rsidRPr="00F9669E" w:rsidRDefault="00F9669E" w:rsidP="00D04CD3">
            <w:pPr>
              <w:rPr>
                <w:sz w:val="20"/>
                <w:szCs w:val="20"/>
                <w:lang w:eastAsia="ro-RO"/>
              </w:rPr>
            </w:pPr>
            <w:r w:rsidRPr="00F9669E">
              <w:rPr>
                <w:sz w:val="20"/>
                <w:szCs w:val="20"/>
                <w:lang w:eastAsia="ro-RO"/>
              </w:rPr>
              <w:t> </w:t>
            </w:r>
          </w:p>
        </w:tc>
        <w:tc>
          <w:tcPr>
            <w:tcW w:w="1108" w:type="dxa"/>
            <w:shd w:val="clear" w:color="auto" w:fill="auto"/>
          </w:tcPr>
          <w:p w14:paraId="5B007A13" w14:textId="77777777" w:rsidR="00F9669E" w:rsidRPr="00F9669E" w:rsidRDefault="00F9669E" w:rsidP="00D04CD3">
            <w:pPr>
              <w:rPr>
                <w:sz w:val="20"/>
                <w:szCs w:val="20"/>
                <w:lang w:eastAsia="ro-RO"/>
              </w:rPr>
            </w:pPr>
          </w:p>
        </w:tc>
        <w:tc>
          <w:tcPr>
            <w:tcW w:w="1160" w:type="dxa"/>
            <w:shd w:val="clear" w:color="auto" w:fill="auto"/>
          </w:tcPr>
          <w:p w14:paraId="3C580B8F" w14:textId="77777777" w:rsidR="00F9669E" w:rsidRPr="00F9669E" w:rsidRDefault="00F9669E" w:rsidP="00D04CD3">
            <w:pPr>
              <w:rPr>
                <w:sz w:val="20"/>
                <w:szCs w:val="20"/>
                <w:lang w:eastAsia="ro-RO"/>
              </w:rPr>
            </w:pPr>
          </w:p>
        </w:tc>
      </w:tr>
      <w:tr w:rsidR="00F9669E" w:rsidRPr="00F9669E" w14:paraId="41F1F191" w14:textId="77777777" w:rsidTr="00D04CD3">
        <w:trPr>
          <w:trHeight w:val="300"/>
        </w:trPr>
        <w:tc>
          <w:tcPr>
            <w:tcW w:w="690" w:type="dxa"/>
            <w:shd w:val="clear" w:color="auto" w:fill="auto"/>
            <w:noWrap/>
            <w:tcMar>
              <w:top w:w="0" w:type="dxa"/>
              <w:left w:w="108" w:type="dxa"/>
              <w:bottom w:w="0" w:type="dxa"/>
              <w:right w:w="108" w:type="dxa"/>
            </w:tcMar>
            <w:vAlign w:val="bottom"/>
            <w:hideMark/>
          </w:tcPr>
          <w:p w14:paraId="253A301B"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2127" w:type="dxa"/>
            <w:shd w:val="clear" w:color="auto" w:fill="auto"/>
            <w:noWrap/>
            <w:tcMar>
              <w:top w:w="0" w:type="dxa"/>
              <w:left w:w="108" w:type="dxa"/>
              <w:bottom w:w="0" w:type="dxa"/>
              <w:right w:w="108" w:type="dxa"/>
            </w:tcMar>
            <w:vAlign w:val="bottom"/>
            <w:hideMark/>
          </w:tcPr>
          <w:p w14:paraId="445445C3"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708" w:type="dxa"/>
            <w:shd w:val="clear" w:color="auto" w:fill="auto"/>
            <w:noWrap/>
            <w:tcMar>
              <w:top w:w="0" w:type="dxa"/>
              <w:left w:w="108" w:type="dxa"/>
              <w:bottom w:w="0" w:type="dxa"/>
              <w:right w:w="108" w:type="dxa"/>
            </w:tcMar>
            <w:vAlign w:val="bottom"/>
            <w:hideMark/>
          </w:tcPr>
          <w:p w14:paraId="70052E64"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shd w:val="clear" w:color="auto" w:fill="auto"/>
            <w:noWrap/>
            <w:tcMar>
              <w:top w:w="0" w:type="dxa"/>
              <w:left w:w="108" w:type="dxa"/>
              <w:bottom w:w="0" w:type="dxa"/>
              <w:right w:w="108" w:type="dxa"/>
            </w:tcMar>
            <w:vAlign w:val="bottom"/>
            <w:hideMark/>
          </w:tcPr>
          <w:p w14:paraId="11D1A964"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shd w:val="clear" w:color="auto" w:fill="auto"/>
            <w:noWrap/>
            <w:tcMar>
              <w:top w:w="0" w:type="dxa"/>
              <w:left w:w="108" w:type="dxa"/>
              <w:bottom w:w="0" w:type="dxa"/>
              <w:right w:w="108" w:type="dxa"/>
            </w:tcMar>
            <w:vAlign w:val="bottom"/>
            <w:hideMark/>
          </w:tcPr>
          <w:p w14:paraId="335C2CEF"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560" w:type="dxa"/>
            <w:shd w:val="clear" w:color="auto" w:fill="auto"/>
            <w:noWrap/>
            <w:tcMar>
              <w:top w:w="0" w:type="dxa"/>
              <w:left w:w="108" w:type="dxa"/>
              <w:bottom w:w="0" w:type="dxa"/>
              <w:right w:w="108" w:type="dxa"/>
            </w:tcMar>
            <w:vAlign w:val="bottom"/>
            <w:hideMark/>
          </w:tcPr>
          <w:p w14:paraId="72348ADD" w14:textId="77777777" w:rsidR="00F9669E" w:rsidRPr="00F9669E" w:rsidRDefault="00F9669E" w:rsidP="00D04CD3">
            <w:pPr>
              <w:rPr>
                <w:sz w:val="20"/>
                <w:szCs w:val="20"/>
                <w:lang w:eastAsia="ro-RO"/>
              </w:rPr>
            </w:pPr>
            <w:r w:rsidRPr="00F9669E">
              <w:rPr>
                <w:sz w:val="20"/>
                <w:szCs w:val="20"/>
                <w:lang w:eastAsia="ro-RO"/>
              </w:rPr>
              <w:t> </w:t>
            </w:r>
          </w:p>
        </w:tc>
        <w:tc>
          <w:tcPr>
            <w:tcW w:w="1108" w:type="dxa"/>
            <w:shd w:val="clear" w:color="auto" w:fill="auto"/>
          </w:tcPr>
          <w:p w14:paraId="64C02968" w14:textId="77777777" w:rsidR="00F9669E" w:rsidRPr="00F9669E" w:rsidRDefault="00F9669E" w:rsidP="00D04CD3">
            <w:pPr>
              <w:rPr>
                <w:sz w:val="20"/>
                <w:szCs w:val="20"/>
                <w:lang w:eastAsia="ro-RO"/>
              </w:rPr>
            </w:pPr>
          </w:p>
        </w:tc>
        <w:tc>
          <w:tcPr>
            <w:tcW w:w="1160" w:type="dxa"/>
            <w:shd w:val="clear" w:color="auto" w:fill="auto"/>
          </w:tcPr>
          <w:p w14:paraId="3B0174FD" w14:textId="77777777" w:rsidR="00F9669E" w:rsidRPr="00F9669E" w:rsidRDefault="00F9669E" w:rsidP="00D04CD3">
            <w:pPr>
              <w:rPr>
                <w:sz w:val="20"/>
                <w:szCs w:val="20"/>
                <w:lang w:eastAsia="ro-RO"/>
              </w:rPr>
            </w:pPr>
          </w:p>
        </w:tc>
      </w:tr>
      <w:tr w:rsidR="00F9669E" w:rsidRPr="00F9669E" w14:paraId="0B1CFE3C" w14:textId="77777777" w:rsidTr="00D04CD3">
        <w:trPr>
          <w:trHeight w:val="300"/>
        </w:trPr>
        <w:tc>
          <w:tcPr>
            <w:tcW w:w="4659" w:type="dxa"/>
            <w:gridSpan w:val="4"/>
            <w:shd w:val="clear" w:color="auto" w:fill="auto"/>
            <w:noWrap/>
            <w:tcMar>
              <w:top w:w="0" w:type="dxa"/>
              <w:left w:w="108" w:type="dxa"/>
              <w:bottom w:w="0" w:type="dxa"/>
              <w:right w:w="108" w:type="dxa"/>
            </w:tcMar>
            <w:vAlign w:val="bottom"/>
            <w:hideMark/>
          </w:tcPr>
          <w:p w14:paraId="79CD117A" w14:textId="77777777" w:rsidR="00F9669E" w:rsidRPr="00F9669E" w:rsidRDefault="00F9669E" w:rsidP="00D04CD3">
            <w:pPr>
              <w:rPr>
                <w:rFonts w:eastAsiaTheme="minorHAnsi"/>
                <w:sz w:val="20"/>
                <w:szCs w:val="20"/>
                <w:lang w:eastAsia="ro-RO"/>
              </w:rPr>
            </w:pPr>
            <w:r w:rsidRPr="00F9669E">
              <w:rPr>
                <w:sz w:val="20"/>
                <w:szCs w:val="20"/>
                <w:lang w:eastAsia="ro-RO"/>
              </w:rPr>
              <w:t>TOTAL</w:t>
            </w:r>
          </w:p>
        </w:tc>
        <w:tc>
          <w:tcPr>
            <w:tcW w:w="1134" w:type="dxa"/>
            <w:shd w:val="clear" w:color="auto" w:fill="auto"/>
            <w:noWrap/>
            <w:tcMar>
              <w:top w:w="0" w:type="dxa"/>
              <w:left w:w="108" w:type="dxa"/>
              <w:bottom w:w="0" w:type="dxa"/>
              <w:right w:w="108" w:type="dxa"/>
            </w:tcMar>
            <w:vAlign w:val="bottom"/>
            <w:hideMark/>
          </w:tcPr>
          <w:p w14:paraId="4B24724D"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560" w:type="dxa"/>
            <w:shd w:val="clear" w:color="auto" w:fill="auto"/>
            <w:noWrap/>
            <w:tcMar>
              <w:top w:w="0" w:type="dxa"/>
              <w:left w:w="108" w:type="dxa"/>
              <w:bottom w:w="0" w:type="dxa"/>
              <w:right w:w="108" w:type="dxa"/>
            </w:tcMar>
            <w:vAlign w:val="bottom"/>
            <w:hideMark/>
          </w:tcPr>
          <w:p w14:paraId="5041CCE9" w14:textId="77777777" w:rsidR="00F9669E" w:rsidRPr="00F9669E" w:rsidRDefault="00F9669E" w:rsidP="00D04CD3">
            <w:pPr>
              <w:rPr>
                <w:sz w:val="20"/>
                <w:szCs w:val="20"/>
                <w:lang w:eastAsia="ro-RO"/>
              </w:rPr>
            </w:pPr>
            <w:r w:rsidRPr="00F9669E">
              <w:rPr>
                <w:sz w:val="20"/>
                <w:szCs w:val="20"/>
                <w:lang w:eastAsia="ro-RO"/>
              </w:rPr>
              <w:t> </w:t>
            </w:r>
          </w:p>
        </w:tc>
        <w:tc>
          <w:tcPr>
            <w:tcW w:w="1108" w:type="dxa"/>
            <w:shd w:val="clear" w:color="auto" w:fill="auto"/>
          </w:tcPr>
          <w:p w14:paraId="075EF7CA" w14:textId="77777777" w:rsidR="00F9669E" w:rsidRPr="00F9669E" w:rsidRDefault="00F9669E" w:rsidP="00D04CD3">
            <w:pPr>
              <w:rPr>
                <w:sz w:val="20"/>
                <w:szCs w:val="20"/>
                <w:lang w:eastAsia="ro-RO"/>
              </w:rPr>
            </w:pPr>
          </w:p>
        </w:tc>
        <w:tc>
          <w:tcPr>
            <w:tcW w:w="1160" w:type="dxa"/>
            <w:shd w:val="clear" w:color="auto" w:fill="auto"/>
          </w:tcPr>
          <w:p w14:paraId="6154BE7F" w14:textId="77777777" w:rsidR="00F9669E" w:rsidRPr="00F9669E" w:rsidRDefault="00F9669E" w:rsidP="00D04CD3">
            <w:pPr>
              <w:rPr>
                <w:sz w:val="20"/>
                <w:szCs w:val="20"/>
                <w:lang w:eastAsia="ro-RO"/>
              </w:rPr>
            </w:pPr>
          </w:p>
        </w:tc>
      </w:tr>
      <w:tr w:rsidR="00F9669E" w:rsidRPr="00F9669E" w14:paraId="4C011BB0" w14:textId="77777777" w:rsidTr="00D04CD3">
        <w:trPr>
          <w:trHeight w:val="300"/>
        </w:trPr>
        <w:tc>
          <w:tcPr>
            <w:tcW w:w="9621" w:type="dxa"/>
            <w:gridSpan w:val="8"/>
            <w:shd w:val="clear" w:color="auto" w:fill="DEEAF6" w:themeFill="accent1" w:themeFillTint="33"/>
            <w:noWrap/>
            <w:tcMar>
              <w:top w:w="0" w:type="dxa"/>
              <w:left w:w="108" w:type="dxa"/>
              <w:bottom w:w="0" w:type="dxa"/>
              <w:right w:w="108" w:type="dxa"/>
            </w:tcMar>
            <w:vAlign w:val="bottom"/>
            <w:hideMark/>
          </w:tcPr>
          <w:p w14:paraId="7251ED14" w14:textId="77777777" w:rsidR="00F9669E" w:rsidRPr="00F9669E" w:rsidRDefault="00F9669E" w:rsidP="00D04CD3">
            <w:pPr>
              <w:rPr>
                <w:rFonts w:eastAsiaTheme="minorHAnsi"/>
                <w:sz w:val="20"/>
                <w:szCs w:val="20"/>
                <w:lang w:eastAsia="ro-RO"/>
              </w:rPr>
            </w:pPr>
            <w:r w:rsidRPr="00F9669E">
              <w:rPr>
                <w:sz w:val="20"/>
                <w:szCs w:val="20"/>
                <w:lang w:eastAsia="ro-RO"/>
              </w:rPr>
              <w:t> Servicii</w:t>
            </w:r>
          </w:p>
        </w:tc>
      </w:tr>
      <w:tr w:rsidR="00F9669E" w:rsidRPr="00F9669E" w14:paraId="0F67AE09" w14:textId="77777777" w:rsidTr="00D04CD3">
        <w:trPr>
          <w:trHeight w:val="300"/>
        </w:trPr>
        <w:tc>
          <w:tcPr>
            <w:tcW w:w="690" w:type="dxa"/>
            <w:shd w:val="clear" w:color="auto" w:fill="auto"/>
            <w:noWrap/>
            <w:tcMar>
              <w:top w:w="0" w:type="dxa"/>
              <w:left w:w="108" w:type="dxa"/>
              <w:bottom w:w="0" w:type="dxa"/>
              <w:right w:w="108" w:type="dxa"/>
            </w:tcMar>
            <w:vAlign w:val="bottom"/>
            <w:hideMark/>
          </w:tcPr>
          <w:p w14:paraId="61901FDA"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2127" w:type="dxa"/>
            <w:shd w:val="clear" w:color="auto" w:fill="auto"/>
            <w:noWrap/>
            <w:tcMar>
              <w:top w:w="0" w:type="dxa"/>
              <w:left w:w="108" w:type="dxa"/>
              <w:bottom w:w="0" w:type="dxa"/>
              <w:right w:w="108" w:type="dxa"/>
            </w:tcMar>
            <w:vAlign w:val="bottom"/>
            <w:hideMark/>
          </w:tcPr>
          <w:p w14:paraId="7122E421"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708" w:type="dxa"/>
            <w:shd w:val="clear" w:color="auto" w:fill="auto"/>
            <w:noWrap/>
            <w:tcMar>
              <w:top w:w="0" w:type="dxa"/>
              <w:left w:w="108" w:type="dxa"/>
              <w:bottom w:w="0" w:type="dxa"/>
              <w:right w:w="108" w:type="dxa"/>
            </w:tcMar>
            <w:vAlign w:val="bottom"/>
            <w:hideMark/>
          </w:tcPr>
          <w:p w14:paraId="6296C271"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shd w:val="clear" w:color="auto" w:fill="auto"/>
            <w:noWrap/>
            <w:tcMar>
              <w:top w:w="0" w:type="dxa"/>
              <w:left w:w="108" w:type="dxa"/>
              <w:bottom w:w="0" w:type="dxa"/>
              <w:right w:w="108" w:type="dxa"/>
            </w:tcMar>
            <w:vAlign w:val="bottom"/>
            <w:hideMark/>
          </w:tcPr>
          <w:p w14:paraId="4CAE5E03"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shd w:val="clear" w:color="auto" w:fill="auto"/>
            <w:noWrap/>
            <w:tcMar>
              <w:top w:w="0" w:type="dxa"/>
              <w:left w:w="108" w:type="dxa"/>
              <w:bottom w:w="0" w:type="dxa"/>
              <w:right w:w="108" w:type="dxa"/>
            </w:tcMar>
            <w:vAlign w:val="bottom"/>
            <w:hideMark/>
          </w:tcPr>
          <w:p w14:paraId="585987AF"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560" w:type="dxa"/>
            <w:shd w:val="clear" w:color="auto" w:fill="auto"/>
            <w:noWrap/>
            <w:tcMar>
              <w:top w:w="0" w:type="dxa"/>
              <w:left w:w="108" w:type="dxa"/>
              <w:bottom w:w="0" w:type="dxa"/>
              <w:right w:w="108" w:type="dxa"/>
            </w:tcMar>
            <w:vAlign w:val="bottom"/>
            <w:hideMark/>
          </w:tcPr>
          <w:p w14:paraId="7DB7224E" w14:textId="77777777" w:rsidR="00F9669E" w:rsidRPr="00F9669E" w:rsidRDefault="00F9669E" w:rsidP="00D04CD3">
            <w:pPr>
              <w:rPr>
                <w:sz w:val="20"/>
                <w:szCs w:val="20"/>
                <w:lang w:eastAsia="ro-RO"/>
              </w:rPr>
            </w:pPr>
            <w:r w:rsidRPr="00F9669E">
              <w:rPr>
                <w:sz w:val="20"/>
                <w:szCs w:val="20"/>
                <w:lang w:eastAsia="ro-RO"/>
              </w:rPr>
              <w:t> </w:t>
            </w:r>
          </w:p>
        </w:tc>
        <w:tc>
          <w:tcPr>
            <w:tcW w:w="1108" w:type="dxa"/>
            <w:shd w:val="clear" w:color="auto" w:fill="auto"/>
          </w:tcPr>
          <w:p w14:paraId="75AC1374" w14:textId="77777777" w:rsidR="00F9669E" w:rsidRPr="00F9669E" w:rsidRDefault="00F9669E" w:rsidP="00D04CD3">
            <w:pPr>
              <w:rPr>
                <w:sz w:val="20"/>
                <w:szCs w:val="20"/>
                <w:lang w:eastAsia="ro-RO"/>
              </w:rPr>
            </w:pPr>
          </w:p>
        </w:tc>
        <w:tc>
          <w:tcPr>
            <w:tcW w:w="1160" w:type="dxa"/>
            <w:shd w:val="clear" w:color="auto" w:fill="auto"/>
          </w:tcPr>
          <w:p w14:paraId="65733290" w14:textId="77777777" w:rsidR="00F9669E" w:rsidRPr="00F9669E" w:rsidRDefault="00F9669E" w:rsidP="00D04CD3">
            <w:pPr>
              <w:rPr>
                <w:sz w:val="20"/>
                <w:szCs w:val="20"/>
                <w:lang w:eastAsia="ro-RO"/>
              </w:rPr>
            </w:pPr>
          </w:p>
        </w:tc>
      </w:tr>
      <w:tr w:rsidR="00F9669E" w:rsidRPr="00F9669E" w14:paraId="72AD0289" w14:textId="77777777" w:rsidTr="00D04CD3">
        <w:trPr>
          <w:trHeight w:val="300"/>
        </w:trPr>
        <w:tc>
          <w:tcPr>
            <w:tcW w:w="690" w:type="dxa"/>
            <w:shd w:val="clear" w:color="auto" w:fill="auto"/>
            <w:noWrap/>
            <w:tcMar>
              <w:top w:w="0" w:type="dxa"/>
              <w:left w:w="108" w:type="dxa"/>
              <w:bottom w:w="0" w:type="dxa"/>
              <w:right w:w="108" w:type="dxa"/>
            </w:tcMar>
            <w:vAlign w:val="bottom"/>
            <w:hideMark/>
          </w:tcPr>
          <w:p w14:paraId="178C3C14"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2127" w:type="dxa"/>
            <w:shd w:val="clear" w:color="auto" w:fill="auto"/>
            <w:noWrap/>
            <w:tcMar>
              <w:top w:w="0" w:type="dxa"/>
              <w:left w:w="108" w:type="dxa"/>
              <w:bottom w:w="0" w:type="dxa"/>
              <w:right w:w="108" w:type="dxa"/>
            </w:tcMar>
            <w:vAlign w:val="bottom"/>
            <w:hideMark/>
          </w:tcPr>
          <w:p w14:paraId="79E99691"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708" w:type="dxa"/>
            <w:shd w:val="clear" w:color="auto" w:fill="auto"/>
            <w:noWrap/>
            <w:tcMar>
              <w:top w:w="0" w:type="dxa"/>
              <w:left w:w="108" w:type="dxa"/>
              <w:bottom w:w="0" w:type="dxa"/>
              <w:right w:w="108" w:type="dxa"/>
            </w:tcMar>
            <w:vAlign w:val="bottom"/>
            <w:hideMark/>
          </w:tcPr>
          <w:p w14:paraId="11422793"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shd w:val="clear" w:color="auto" w:fill="auto"/>
            <w:noWrap/>
            <w:tcMar>
              <w:top w:w="0" w:type="dxa"/>
              <w:left w:w="108" w:type="dxa"/>
              <w:bottom w:w="0" w:type="dxa"/>
              <w:right w:w="108" w:type="dxa"/>
            </w:tcMar>
            <w:vAlign w:val="bottom"/>
            <w:hideMark/>
          </w:tcPr>
          <w:p w14:paraId="31F4DF49"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shd w:val="clear" w:color="auto" w:fill="auto"/>
            <w:noWrap/>
            <w:tcMar>
              <w:top w:w="0" w:type="dxa"/>
              <w:left w:w="108" w:type="dxa"/>
              <w:bottom w:w="0" w:type="dxa"/>
              <w:right w:w="108" w:type="dxa"/>
            </w:tcMar>
            <w:vAlign w:val="bottom"/>
            <w:hideMark/>
          </w:tcPr>
          <w:p w14:paraId="1A26C5CB"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560" w:type="dxa"/>
            <w:shd w:val="clear" w:color="auto" w:fill="auto"/>
            <w:noWrap/>
            <w:tcMar>
              <w:top w:w="0" w:type="dxa"/>
              <w:left w:w="108" w:type="dxa"/>
              <w:bottom w:w="0" w:type="dxa"/>
              <w:right w:w="108" w:type="dxa"/>
            </w:tcMar>
            <w:vAlign w:val="bottom"/>
            <w:hideMark/>
          </w:tcPr>
          <w:p w14:paraId="5C7EC127" w14:textId="77777777" w:rsidR="00F9669E" w:rsidRPr="00F9669E" w:rsidRDefault="00F9669E" w:rsidP="00D04CD3">
            <w:pPr>
              <w:rPr>
                <w:sz w:val="20"/>
                <w:szCs w:val="20"/>
                <w:lang w:eastAsia="ro-RO"/>
              </w:rPr>
            </w:pPr>
            <w:r w:rsidRPr="00F9669E">
              <w:rPr>
                <w:sz w:val="20"/>
                <w:szCs w:val="20"/>
                <w:lang w:eastAsia="ro-RO"/>
              </w:rPr>
              <w:t> </w:t>
            </w:r>
          </w:p>
        </w:tc>
        <w:tc>
          <w:tcPr>
            <w:tcW w:w="1108" w:type="dxa"/>
            <w:shd w:val="clear" w:color="auto" w:fill="auto"/>
          </w:tcPr>
          <w:p w14:paraId="05C4EF28" w14:textId="77777777" w:rsidR="00F9669E" w:rsidRPr="00F9669E" w:rsidRDefault="00F9669E" w:rsidP="00D04CD3">
            <w:pPr>
              <w:rPr>
                <w:sz w:val="20"/>
                <w:szCs w:val="20"/>
                <w:lang w:eastAsia="ro-RO"/>
              </w:rPr>
            </w:pPr>
          </w:p>
        </w:tc>
        <w:tc>
          <w:tcPr>
            <w:tcW w:w="1160" w:type="dxa"/>
            <w:shd w:val="clear" w:color="auto" w:fill="auto"/>
          </w:tcPr>
          <w:p w14:paraId="6F1779EA" w14:textId="77777777" w:rsidR="00F9669E" w:rsidRPr="00F9669E" w:rsidRDefault="00F9669E" w:rsidP="00D04CD3">
            <w:pPr>
              <w:rPr>
                <w:sz w:val="20"/>
                <w:szCs w:val="20"/>
                <w:lang w:eastAsia="ro-RO"/>
              </w:rPr>
            </w:pPr>
          </w:p>
        </w:tc>
      </w:tr>
      <w:tr w:rsidR="00F9669E" w:rsidRPr="00F9669E" w14:paraId="7834D29F" w14:textId="77777777" w:rsidTr="00D04CD3">
        <w:trPr>
          <w:trHeight w:val="300"/>
        </w:trPr>
        <w:tc>
          <w:tcPr>
            <w:tcW w:w="690" w:type="dxa"/>
            <w:shd w:val="clear" w:color="auto" w:fill="auto"/>
            <w:noWrap/>
            <w:tcMar>
              <w:top w:w="0" w:type="dxa"/>
              <w:left w:w="108" w:type="dxa"/>
              <w:bottom w:w="0" w:type="dxa"/>
              <w:right w:w="108" w:type="dxa"/>
            </w:tcMar>
            <w:vAlign w:val="bottom"/>
          </w:tcPr>
          <w:p w14:paraId="72473DC6" w14:textId="77777777" w:rsidR="00F9669E" w:rsidRPr="00F9669E" w:rsidRDefault="00F9669E" w:rsidP="00D04CD3">
            <w:pPr>
              <w:rPr>
                <w:sz w:val="20"/>
                <w:szCs w:val="20"/>
                <w:lang w:eastAsia="ro-RO"/>
              </w:rPr>
            </w:pPr>
          </w:p>
        </w:tc>
        <w:tc>
          <w:tcPr>
            <w:tcW w:w="2127" w:type="dxa"/>
            <w:shd w:val="clear" w:color="auto" w:fill="auto"/>
            <w:noWrap/>
            <w:tcMar>
              <w:top w:w="0" w:type="dxa"/>
              <w:left w:w="108" w:type="dxa"/>
              <w:bottom w:w="0" w:type="dxa"/>
              <w:right w:w="108" w:type="dxa"/>
            </w:tcMar>
            <w:vAlign w:val="bottom"/>
          </w:tcPr>
          <w:p w14:paraId="3219C672" w14:textId="77777777" w:rsidR="00F9669E" w:rsidRPr="00F9669E" w:rsidRDefault="00F9669E" w:rsidP="00D04CD3">
            <w:pPr>
              <w:rPr>
                <w:sz w:val="20"/>
                <w:szCs w:val="20"/>
                <w:lang w:eastAsia="ro-RO"/>
              </w:rPr>
            </w:pPr>
          </w:p>
        </w:tc>
        <w:tc>
          <w:tcPr>
            <w:tcW w:w="708" w:type="dxa"/>
            <w:shd w:val="clear" w:color="auto" w:fill="auto"/>
            <w:noWrap/>
            <w:tcMar>
              <w:top w:w="0" w:type="dxa"/>
              <w:left w:w="108" w:type="dxa"/>
              <w:bottom w:w="0" w:type="dxa"/>
              <w:right w:w="108" w:type="dxa"/>
            </w:tcMar>
            <w:vAlign w:val="bottom"/>
          </w:tcPr>
          <w:p w14:paraId="21DEE473" w14:textId="77777777" w:rsidR="00F9669E" w:rsidRPr="00F9669E" w:rsidRDefault="00F9669E" w:rsidP="00D04CD3">
            <w:pPr>
              <w:rPr>
                <w:sz w:val="20"/>
                <w:szCs w:val="20"/>
                <w:lang w:eastAsia="ro-RO"/>
              </w:rPr>
            </w:pPr>
          </w:p>
        </w:tc>
        <w:tc>
          <w:tcPr>
            <w:tcW w:w="1134" w:type="dxa"/>
            <w:shd w:val="clear" w:color="auto" w:fill="auto"/>
            <w:noWrap/>
            <w:tcMar>
              <w:top w:w="0" w:type="dxa"/>
              <w:left w:w="108" w:type="dxa"/>
              <w:bottom w:w="0" w:type="dxa"/>
              <w:right w:w="108" w:type="dxa"/>
            </w:tcMar>
            <w:vAlign w:val="bottom"/>
          </w:tcPr>
          <w:p w14:paraId="7EEECBDE" w14:textId="77777777" w:rsidR="00F9669E" w:rsidRPr="00F9669E" w:rsidRDefault="00F9669E" w:rsidP="00D04CD3">
            <w:pPr>
              <w:rPr>
                <w:sz w:val="20"/>
                <w:szCs w:val="20"/>
                <w:lang w:eastAsia="ro-RO"/>
              </w:rPr>
            </w:pPr>
          </w:p>
        </w:tc>
        <w:tc>
          <w:tcPr>
            <w:tcW w:w="1134" w:type="dxa"/>
            <w:shd w:val="clear" w:color="auto" w:fill="auto"/>
            <w:noWrap/>
            <w:tcMar>
              <w:top w:w="0" w:type="dxa"/>
              <w:left w:w="108" w:type="dxa"/>
              <w:bottom w:w="0" w:type="dxa"/>
              <w:right w:w="108" w:type="dxa"/>
            </w:tcMar>
            <w:vAlign w:val="bottom"/>
          </w:tcPr>
          <w:p w14:paraId="2A0FF76A" w14:textId="77777777" w:rsidR="00F9669E" w:rsidRPr="00F9669E" w:rsidRDefault="00F9669E" w:rsidP="00D04CD3">
            <w:pPr>
              <w:rPr>
                <w:sz w:val="20"/>
                <w:szCs w:val="20"/>
                <w:lang w:eastAsia="ro-RO"/>
              </w:rPr>
            </w:pPr>
          </w:p>
        </w:tc>
        <w:tc>
          <w:tcPr>
            <w:tcW w:w="1560" w:type="dxa"/>
            <w:shd w:val="clear" w:color="auto" w:fill="auto"/>
            <w:noWrap/>
            <w:tcMar>
              <w:top w:w="0" w:type="dxa"/>
              <w:left w:w="108" w:type="dxa"/>
              <w:bottom w:w="0" w:type="dxa"/>
              <w:right w:w="108" w:type="dxa"/>
            </w:tcMar>
            <w:vAlign w:val="bottom"/>
          </w:tcPr>
          <w:p w14:paraId="41936969" w14:textId="77777777" w:rsidR="00F9669E" w:rsidRPr="00F9669E" w:rsidRDefault="00F9669E" w:rsidP="00D04CD3">
            <w:pPr>
              <w:rPr>
                <w:sz w:val="20"/>
                <w:szCs w:val="20"/>
                <w:lang w:eastAsia="ro-RO"/>
              </w:rPr>
            </w:pPr>
          </w:p>
        </w:tc>
        <w:tc>
          <w:tcPr>
            <w:tcW w:w="1108" w:type="dxa"/>
            <w:shd w:val="clear" w:color="auto" w:fill="auto"/>
          </w:tcPr>
          <w:p w14:paraId="4F3FBB0F" w14:textId="77777777" w:rsidR="00F9669E" w:rsidRPr="00F9669E" w:rsidRDefault="00F9669E" w:rsidP="00D04CD3">
            <w:pPr>
              <w:rPr>
                <w:sz w:val="20"/>
                <w:szCs w:val="20"/>
                <w:lang w:eastAsia="ro-RO"/>
              </w:rPr>
            </w:pPr>
          </w:p>
        </w:tc>
        <w:tc>
          <w:tcPr>
            <w:tcW w:w="1160" w:type="dxa"/>
            <w:shd w:val="clear" w:color="auto" w:fill="auto"/>
          </w:tcPr>
          <w:p w14:paraId="5AF80717" w14:textId="77777777" w:rsidR="00F9669E" w:rsidRPr="00F9669E" w:rsidRDefault="00F9669E" w:rsidP="00D04CD3">
            <w:pPr>
              <w:rPr>
                <w:sz w:val="20"/>
                <w:szCs w:val="20"/>
                <w:lang w:eastAsia="ro-RO"/>
              </w:rPr>
            </w:pPr>
          </w:p>
        </w:tc>
      </w:tr>
      <w:tr w:rsidR="00F9669E" w:rsidRPr="00F9669E" w14:paraId="46070C03" w14:textId="77777777" w:rsidTr="00D04CD3">
        <w:trPr>
          <w:trHeight w:val="300"/>
        </w:trPr>
        <w:tc>
          <w:tcPr>
            <w:tcW w:w="690" w:type="dxa"/>
            <w:shd w:val="clear" w:color="auto" w:fill="auto"/>
            <w:noWrap/>
            <w:tcMar>
              <w:top w:w="0" w:type="dxa"/>
              <w:left w:w="108" w:type="dxa"/>
              <w:bottom w:w="0" w:type="dxa"/>
              <w:right w:w="108" w:type="dxa"/>
            </w:tcMar>
            <w:vAlign w:val="bottom"/>
          </w:tcPr>
          <w:p w14:paraId="1D8112BA" w14:textId="77777777" w:rsidR="00F9669E" w:rsidRPr="00F9669E" w:rsidRDefault="00F9669E" w:rsidP="00D04CD3">
            <w:pPr>
              <w:rPr>
                <w:sz w:val="20"/>
                <w:szCs w:val="20"/>
                <w:lang w:eastAsia="ro-RO"/>
              </w:rPr>
            </w:pPr>
          </w:p>
        </w:tc>
        <w:tc>
          <w:tcPr>
            <w:tcW w:w="2127" w:type="dxa"/>
            <w:shd w:val="clear" w:color="auto" w:fill="auto"/>
            <w:noWrap/>
            <w:tcMar>
              <w:top w:w="0" w:type="dxa"/>
              <w:left w:w="108" w:type="dxa"/>
              <w:bottom w:w="0" w:type="dxa"/>
              <w:right w:w="108" w:type="dxa"/>
            </w:tcMar>
            <w:vAlign w:val="bottom"/>
          </w:tcPr>
          <w:p w14:paraId="7BB831DF" w14:textId="77777777" w:rsidR="00F9669E" w:rsidRPr="00F9669E" w:rsidRDefault="00F9669E" w:rsidP="00D04CD3">
            <w:pPr>
              <w:rPr>
                <w:sz w:val="20"/>
                <w:szCs w:val="20"/>
                <w:lang w:eastAsia="ro-RO"/>
              </w:rPr>
            </w:pPr>
          </w:p>
        </w:tc>
        <w:tc>
          <w:tcPr>
            <w:tcW w:w="708" w:type="dxa"/>
            <w:shd w:val="clear" w:color="auto" w:fill="auto"/>
            <w:noWrap/>
            <w:tcMar>
              <w:top w:w="0" w:type="dxa"/>
              <w:left w:w="108" w:type="dxa"/>
              <w:bottom w:w="0" w:type="dxa"/>
              <w:right w:w="108" w:type="dxa"/>
            </w:tcMar>
            <w:vAlign w:val="bottom"/>
          </w:tcPr>
          <w:p w14:paraId="645E4314" w14:textId="77777777" w:rsidR="00F9669E" w:rsidRPr="00F9669E" w:rsidRDefault="00F9669E" w:rsidP="00D04CD3">
            <w:pPr>
              <w:rPr>
                <w:sz w:val="20"/>
                <w:szCs w:val="20"/>
                <w:lang w:eastAsia="ro-RO"/>
              </w:rPr>
            </w:pPr>
          </w:p>
        </w:tc>
        <w:tc>
          <w:tcPr>
            <w:tcW w:w="1134" w:type="dxa"/>
            <w:shd w:val="clear" w:color="auto" w:fill="auto"/>
            <w:noWrap/>
            <w:tcMar>
              <w:top w:w="0" w:type="dxa"/>
              <w:left w:w="108" w:type="dxa"/>
              <w:bottom w:w="0" w:type="dxa"/>
              <w:right w:w="108" w:type="dxa"/>
            </w:tcMar>
            <w:vAlign w:val="bottom"/>
          </w:tcPr>
          <w:p w14:paraId="0F4034E7" w14:textId="77777777" w:rsidR="00F9669E" w:rsidRPr="00F9669E" w:rsidRDefault="00F9669E" w:rsidP="00D04CD3">
            <w:pPr>
              <w:rPr>
                <w:sz w:val="20"/>
                <w:szCs w:val="20"/>
                <w:lang w:eastAsia="ro-RO"/>
              </w:rPr>
            </w:pPr>
          </w:p>
        </w:tc>
        <w:tc>
          <w:tcPr>
            <w:tcW w:w="1134" w:type="dxa"/>
            <w:shd w:val="clear" w:color="auto" w:fill="auto"/>
            <w:noWrap/>
            <w:tcMar>
              <w:top w:w="0" w:type="dxa"/>
              <w:left w:w="108" w:type="dxa"/>
              <w:bottom w:w="0" w:type="dxa"/>
              <w:right w:w="108" w:type="dxa"/>
            </w:tcMar>
            <w:vAlign w:val="bottom"/>
          </w:tcPr>
          <w:p w14:paraId="2D3A4534" w14:textId="77777777" w:rsidR="00F9669E" w:rsidRPr="00F9669E" w:rsidRDefault="00F9669E" w:rsidP="00D04CD3">
            <w:pPr>
              <w:rPr>
                <w:sz w:val="20"/>
                <w:szCs w:val="20"/>
                <w:lang w:eastAsia="ro-RO"/>
              </w:rPr>
            </w:pPr>
          </w:p>
        </w:tc>
        <w:tc>
          <w:tcPr>
            <w:tcW w:w="1560" w:type="dxa"/>
            <w:shd w:val="clear" w:color="auto" w:fill="auto"/>
            <w:noWrap/>
            <w:tcMar>
              <w:top w:w="0" w:type="dxa"/>
              <w:left w:w="108" w:type="dxa"/>
              <w:bottom w:w="0" w:type="dxa"/>
              <w:right w:w="108" w:type="dxa"/>
            </w:tcMar>
            <w:vAlign w:val="bottom"/>
          </w:tcPr>
          <w:p w14:paraId="2F7DBA14" w14:textId="77777777" w:rsidR="00F9669E" w:rsidRPr="00F9669E" w:rsidRDefault="00F9669E" w:rsidP="00D04CD3">
            <w:pPr>
              <w:rPr>
                <w:sz w:val="20"/>
                <w:szCs w:val="20"/>
                <w:lang w:eastAsia="ro-RO"/>
              </w:rPr>
            </w:pPr>
          </w:p>
        </w:tc>
        <w:tc>
          <w:tcPr>
            <w:tcW w:w="1108" w:type="dxa"/>
            <w:shd w:val="clear" w:color="auto" w:fill="auto"/>
          </w:tcPr>
          <w:p w14:paraId="0558511C" w14:textId="77777777" w:rsidR="00F9669E" w:rsidRPr="00F9669E" w:rsidRDefault="00F9669E" w:rsidP="00D04CD3">
            <w:pPr>
              <w:rPr>
                <w:sz w:val="20"/>
                <w:szCs w:val="20"/>
                <w:lang w:eastAsia="ro-RO"/>
              </w:rPr>
            </w:pPr>
          </w:p>
        </w:tc>
        <w:tc>
          <w:tcPr>
            <w:tcW w:w="1160" w:type="dxa"/>
            <w:shd w:val="clear" w:color="auto" w:fill="auto"/>
          </w:tcPr>
          <w:p w14:paraId="282C495C" w14:textId="77777777" w:rsidR="00F9669E" w:rsidRPr="00F9669E" w:rsidRDefault="00F9669E" w:rsidP="00D04CD3">
            <w:pPr>
              <w:rPr>
                <w:sz w:val="20"/>
                <w:szCs w:val="20"/>
                <w:lang w:eastAsia="ro-RO"/>
              </w:rPr>
            </w:pPr>
          </w:p>
        </w:tc>
      </w:tr>
      <w:tr w:rsidR="00F9669E" w:rsidRPr="00F9669E" w14:paraId="28F5A62A" w14:textId="77777777" w:rsidTr="00D04CD3">
        <w:trPr>
          <w:trHeight w:val="300"/>
        </w:trPr>
        <w:tc>
          <w:tcPr>
            <w:tcW w:w="690" w:type="dxa"/>
            <w:shd w:val="clear" w:color="auto" w:fill="auto"/>
            <w:noWrap/>
            <w:tcMar>
              <w:top w:w="0" w:type="dxa"/>
              <w:left w:w="108" w:type="dxa"/>
              <w:bottom w:w="0" w:type="dxa"/>
              <w:right w:w="108" w:type="dxa"/>
            </w:tcMar>
            <w:vAlign w:val="bottom"/>
            <w:hideMark/>
          </w:tcPr>
          <w:p w14:paraId="1764B4C5"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2127" w:type="dxa"/>
            <w:shd w:val="clear" w:color="auto" w:fill="auto"/>
            <w:noWrap/>
            <w:tcMar>
              <w:top w:w="0" w:type="dxa"/>
              <w:left w:w="108" w:type="dxa"/>
              <w:bottom w:w="0" w:type="dxa"/>
              <w:right w:w="108" w:type="dxa"/>
            </w:tcMar>
            <w:vAlign w:val="bottom"/>
            <w:hideMark/>
          </w:tcPr>
          <w:p w14:paraId="0D77AFB4"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708" w:type="dxa"/>
            <w:shd w:val="clear" w:color="auto" w:fill="auto"/>
            <w:noWrap/>
            <w:tcMar>
              <w:top w:w="0" w:type="dxa"/>
              <w:left w:w="108" w:type="dxa"/>
              <w:bottom w:w="0" w:type="dxa"/>
              <w:right w:w="108" w:type="dxa"/>
            </w:tcMar>
            <w:vAlign w:val="bottom"/>
            <w:hideMark/>
          </w:tcPr>
          <w:p w14:paraId="439C4077"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shd w:val="clear" w:color="auto" w:fill="auto"/>
            <w:noWrap/>
            <w:tcMar>
              <w:top w:w="0" w:type="dxa"/>
              <w:left w:w="108" w:type="dxa"/>
              <w:bottom w:w="0" w:type="dxa"/>
              <w:right w:w="108" w:type="dxa"/>
            </w:tcMar>
            <w:vAlign w:val="bottom"/>
            <w:hideMark/>
          </w:tcPr>
          <w:p w14:paraId="5C61F849"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134" w:type="dxa"/>
            <w:shd w:val="clear" w:color="auto" w:fill="auto"/>
            <w:noWrap/>
            <w:tcMar>
              <w:top w:w="0" w:type="dxa"/>
              <w:left w:w="108" w:type="dxa"/>
              <w:bottom w:w="0" w:type="dxa"/>
              <w:right w:w="108" w:type="dxa"/>
            </w:tcMar>
            <w:vAlign w:val="bottom"/>
            <w:hideMark/>
          </w:tcPr>
          <w:p w14:paraId="357EE74E"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560" w:type="dxa"/>
            <w:shd w:val="clear" w:color="auto" w:fill="auto"/>
            <w:noWrap/>
            <w:tcMar>
              <w:top w:w="0" w:type="dxa"/>
              <w:left w:w="108" w:type="dxa"/>
              <w:bottom w:w="0" w:type="dxa"/>
              <w:right w:w="108" w:type="dxa"/>
            </w:tcMar>
            <w:vAlign w:val="bottom"/>
            <w:hideMark/>
          </w:tcPr>
          <w:p w14:paraId="607C6C8E" w14:textId="77777777" w:rsidR="00F9669E" w:rsidRPr="00F9669E" w:rsidRDefault="00F9669E" w:rsidP="00D04CD3">
            <w:pPr>
              <w:rPr>
                <w:sz w:val="20"/>
                <w:szCs w:val="20"/>
                <w:lang w:eastAsia="ro-RO"/>
              </w:rPr>
            </w:pPr>
            <w:r w:rsidRPr="00F9669E">
              <w:rPr>
                <w:sz w:val="20"/>
                <w:szCs w:val="20"/>
                <w:lang w:eastAsia="ro-RO"/>
              </w:rPr>
              <w:t> </w:t>
            </w:r>
          </w:p>
        </w:tc>
        <w:tc>
          <w:tcPr>
            <w:tcW w:w="1108" w:type="dxa"/>
            <w:shd w:val="clear" w:color="auto" w:fill="auto"/>
          </w:tcPr>
          <w:p w14:paraId="205D7FE5" w14:textId="77777777" w:rsidR="00F9669E" w:rsidRPr="00F9669E" w:rsidRDefault="00F9669E" w:rsidP="00D04CD3">
            <w:pPr>
              <w:rPr>
                <w:sz w:val="20"/>
                <w:szCs w:val="20"/>
                <w:lang w:eastAsia="ro-RO"/>
              </w:rPr>
            </w:pPr>
          </w:p>
        </w:tc>
        <w:tc>
          <w:tcPr>
            <w:tcW w:w="1160" w:type="dxa"/>
            <w:shd w:val="clear" w:color="auto" w:fill="auto"/>
          </w:tcPr>
          <w:p w14:paraId="3E0034C8" w14:textId="77777777" w:rsidR="00F9669E" w:rsidRPr="00F9669E" w:rsidRDefault="00F9669E" w:rsidP="00D04CD3">
            <w:pPr>
              <w:rPr>
                <w:sz w:val="20"/>
                <w:szCs w:val="20"/>
                <w:lang w:eastAsia="ro-RO"/>
              </w:rPr>
            </w:pPr>
          </w:p>
        </w:tc>
      </w:tr>
      <w:tr w:rsidR="00F9669E" w:rsidRPr="00F9669E" w14:paraId="07B4B92F" w14:textId="77777777" w:rsidTr="00D04CD3">
        <w:trPr>
          <w:trHeight w:val="300"/>
        </w:trPr>
        <w:tc>
          <w:tcPr>
            <w:tcW w:w="4659" w:type="dxa"/>
            <w:gridSpan w:val="4"/>
            <w:shd w:val="clear" w:color="auto" w:fill="auto"/>
            <w:noWrap/>
            <w:tcMar>
              <w:top w:w="0" w:type="dxa"/>
              <w:left w:w="108" w:type="dxa"/>
              <w:bottom w:w="0" w:type="dxa"/>
              <w:right w:w="108" w:type="dxa"/>
            </w:tcMar>
            <w:vAlign w:val="bottom"/>
            <w:hideMark/>
          </w:tcPr>
          <w:p w14:paraId="72F45400" w14:textId="77777777" w:rsidR="00F9669E" w:rsidRPr="00F9669E" w:rsidRDefault="00F9669E" w:rsidP="00D04CD3">
            <w:pPr>
              <w:rPr>
                <w:rFonts w:eastAsiaTheme="minorHAnsi"/>
                <w:sz w:val="20"/>
                <w:szCs w:val="20"/>
                <w:lang w:eastAsia="ro-RO"/>
              </w:rPr>
            </w:pPr>
            <w:r w:rsidRPr="00F9669E">
              <w:rPr>
                <w:sz w:val="20"/>
                <w:szCs w:val="20"/>
                <w:lang w:eastAsia="ro-RO"/>
              </w:rPr>
              <w:t>TOTAL</w:t>
            </w:r>
          </w:p>
        </w:tc>
        <w:tc>
          <w:tcPr>
            <w:tcW w:w="1134" w:type="dxa"/>
            <w:shd w:val="clear" w:color="auto" w:fill="auto"/>
            <w:noWrap/>
            <w:tcMar>
              <w:top w:w="0" w:type="dxa"/>
              <w:left w:w="108" w:type="dxa"/>
              <w:bottom w:w="0" w:type="dxa"/>
              <w:right w:w="108" w:type="dxa"/>
            </w:tcMar>
            <w:vAlign w:val="bottom"/>
            <w:hideMark/>
          </w:tcPr>
          <w:p w14:paraId="22476D6D" w14:textId="77777777" w:rsidR="00F9669E" w:rsidRPr="00F9669E" w:rsidRDefault="00F9669E" w:rsidP="00D04CD3">
            <w:pPr>
              <w:rPr>
                <w:rFonts w:eastAsiaTheme="minorHAnsi"/>
                <w:sz w:val="20"/>
                <w:szCs w:val="20"/>
                <w:lang w:eastAsia="ro-RO"/>
              </w:rPr>
            </w:pPr>
            <w:r w:rsidRPr="00F9669E">
              <w:rPr>
                <w:sz w:val="20"/>
                <w:szCs w:val="20"/>
                <w:lang w:eastAsia="ro-RO"/>
              </w:rPr>
              <w:t> </w:t>
            </w:r>
          </w:p>
        </w:tc>
        <w:tc>
          <w:tcPr>
            <w:tcW w:w="1560" w:type="dxa"/>
            <w:shd w:val="clear" w:color="auto" w:fill="auto"/>
            <w:noWrap/>
            <w:tcMar>
              <w:top w:w="0" w:type="dxa"/>
              <w:left w:w="108" w:type="dxa"/>
              <w:bottom w:w="0" w:type="dxa"/>
              <w:right w:w="108" w:type="dxa"/>
            </w:tcMar>
            <w:vAlign w:val="bottom"/>
            <w:hideMark/>
          </w:tcPr>
          <w:p w14:paraId="293DB7F4" w14:textId="77777777" w:rsidR="00F9669E" w:rsidRPr="00F9669E" w:rsidRDefault="00F9669E" w:rsidP="00D04CD3">
            <w:pPr>
              <w:rPr>
                <w:sz w:val="20"/>
                <w:szCs w:val="20"/>
                <w:lang w:eastAsia="ro-RO"/>
              </w:rPr>
            </w:pPr>
            <w:r w:rsidRPr="00F9669E">
              <w:rPr>
                <w:sz w:val="20"/>
                <w:szCs w:val="20"/>
                <w:lang w:eastAsia="ro-RO"/>
              </w:rPr>
              <w:t> </w:t>
            </w:r>
          </w:p>
        </w:tc>
        <w:tc>
          <w:tcPr>
            <w:tcW w:w="1108" w:type="dxa"/>
            <w:shd w:val="clear" w:color="auto" w:fill="auto"/>
          </w:tcPr>
          <w:p w14:paraId="3FC6DED0" w14:textId="77777777" w:rsidR="00F9669E" w:rsidRPr="00F9669E" w:rsidRDefault="00F9669E" w:rsidP="00D04CD3">
            <w:pPr>
              <w:rPr>
                <w:sz w:val="20"/>
                <w:szCs w:val="20"/>
                <w:lang w:eastAsia="ro-RO"/>
              </w:rPr>
            </w:pPr>
          </w:p>
        </w:tc>
        <w:tc>
          <w:tcPr>
            <w:tcW w:w="1160" w:type="dxa"/>
            <w:shd w:val="clear" w:color="auto" w:fill="auto"/>
          </w:tcPr>
          <w:p w14:paraId="4B5E9CDD" w14:textId="77777777" w:rsidR="00F9669E" w:rsidRPr="00F9669E" w:rsidRDefault="00F9669E" w:rsidP="00D04CD3">
            <w:pPr>
              <w:rPr>
                <w:sz w:val="20"/>
                <w:szCs w:val="20"/>
                <w:lang w:eastAsia="ro-RO"/>
              </w:rPr>
            </w:pPr>
          </w:p>
        </w:tc>
      </w:tr>
    </w:tbl>
    <w:p w14:paraId="3B30ECF5" w14:textId="77777777" w:rsidR="00F9669E" w:rsidRPr="004B448B" w:rsidRDefault="00F9669E" w:rsidP="00F9669E">
      <w:pPr>
        <w:rPr>
          <w:sz w:val="24"/>
          <w:szCs w:val="24"/>
        </w:rPr>
      </w:pPr>
      <w:r w:rsidRPr="004B448B">
        <w:rPr>
          <w:sz w:val="24"/>
          <w:szCs w:val="24"/>
        </w:rPr>
        <w:t>(*se va menţiona suma inclusă pe eligibil şi suma inclusă pe neeligibil)</w:t>
      </w:r>
    </w:p>
    <w:p w14:paraId="5EFF4546" w14:textId="77777777" w:rsidR="00565C3E" w:rsidRDefault="00565C3E" w:rsidP="00565C3E"/>
    <w:p w14:paraId="1D1C353F" w14:textId="77777777" w:rsidR="005D2DA1" w:rsidRPr="00D35E81" w:rsidRDefault="005D2DA1" w:rsidP="005D2DA1">
      <w:pPr>
        <w:pStyle w:val="ListParagraph"/>
      </w:pPr>
      <w:bookmarkStart w:id="14" w:name="_Toc512246014"/>
      <w:bookmarkEnd w:id="4"/>
      <w:bookmarkEnd w:id="5"/>
      <w:r w:rsidRPr="00D35E81">
        <w:t>Detaliaţi dacă investiția include măsuri de îmbunătățire a calității mediului înconjurător și de creștere a eficienței energetice</w:t>
      </w:r>
    </w:p>
    <w:p w14:paraId="5E3385BB" w14:textId="77777777" w:rsidR="005D2DA1" w:rsidRDefault="005D2DA1" w:rsidP="005D2DA1">
      <w:pPr>
        <w:pStyle w:val="ListParagraph"/>
      </w:pPr>
      <w:r w:rsidRPr="00D35E81">
        <w:t>Detaliaţi dacă investiția măsuri de asigurare a egalității de șanse și tratament</w:t>
      </w:r>
    </w:p>
    <w:p w14:paraId="02117935" w14:textId="77777777" w:rsidR="00E05B51" w:rsidRDefault="00E05B51">
      <w:pPr>
        <w:widowControl/>
        <w:autoSpaceDE/>
        <w:autoSpaceDN/>
        <w:adjustRightInd/>
        <w:spacing w:after="160" w:line="259" w:lineRule="auto"/>
        <w:jc w:val="left"/>
        <w:rPr>
          <w:rFonts w:eastAsiaTheme="majorEastAsia" w:cstheme="majorBidi"/>
          <w:color w:val="2E74B5" w:themeColor="accent1" w:themeShade="BF"/>
          <w:sz w:val="32"/>
          <w:szCs w:val="32"/>
        </w:rPr>
      </w:pPr>
      <w:r>
        <w:br w:type="page"/>
      </w:r>
    </w:p>
    <w:p w14:paraId="4E1ED757" w14:textId="49D7AC8E" w:rsidR="00E943A1" w:rsidRPr="00AF22F4" w:rsidRDefault="00E943A1" w:rsidP="00AF22F4">
      <w:pPr>
        <w:pStyle w:val="Heading1"/>
      </w:pPr>
      <w:bookmarkStart w:id="15" w:name="_Toc141754454"/>
      <w:r w:rsidRPr="00E943A1">
        <w:lastRenderedPageBreak/>
        <w:t>Analiza și previziunea financiară</w:t>
      </w:r>
      <w:bookmarkEnd w:id="14"/>
      <w:bookmarkEnd w:id="15"/>
    </w:p>
    <w:p w14:paraId="4176BD43" w14:textId="2FC85511" w:rsidR="00AF4ACD" w:rsidRDefault="00AF4ACD" w:rsidP="00FA3B82">
      <w:pPr>
        <w:spacing w:after="120"/>
        <w:rPr>
          <w:bCs/>
        </w:rPr>
      </w:pPr>
      <w:r>
        <w:rPr>
          <w:bCs/>
        </w:rPr>
        <w:t>În accepțiunea Ghidului Solicitantului, analiza și previziunea financiară este formată din:</w:t>
      </w:r>
    </w:p>
    <w:p w14:paraId="2525970C" w14:textId="4678F492" w:rsidR="00AF4ACD" w:rsidRPr="002D430E" w:rsidRDefault="00AF4ACD" w:rsidP="00FA3B82">
      <w:pPr>
        <w:pStyle w:val="ListParagraph"/>
        <w:spacing w:after="120"/>
      </w:pPr>
      <w:r w:rsidRPr="002D430E">
        <w:t xml:space="preserve">Capitolul </w:t>
      </w:r>
      <w:r>
        <w:t>5</w:t>
      </w:r>
      <w:r w:rsidRPr="002D430E">
        <w:t xml:space="preserve"> din Planul de </w:t>
      </w:r>
      <w:r>
        <w:t>dezvoltare a incubatorului</w:t>
      </w:r>
      <w:r w:rsidRPr="002D430E">
        <w:t xml:space="preserve"> care </w:t>
      </w:r>
      <w:r>
        <w:t>trebuie</w:t>
      </w:r>
      <w:r w:rsidRPr="002D430E">
        <w:t xml:space="preserve"> să furnizeze informații clare, complete și fundamentate cu privire la ipotezele de calcul și proiecțiile financiare;</w:t>
      </w:r>
    </w:p>
    <w:p w14:paraId="0ED53621" w14:textId="305AD1E5" w:rsidR="00AF4ACD" w:rsidRPr="00AF4ACD" w:rsidRDefault="00AF4ACD" w:rsidP="00FA3B82">
      <w:pPr>
        <w:pStyle w:val="ListParagraph"/>
        <w:spacing w:after="120"/>
      </w:pPr>
      <w:r w:rsidRPr="002D430E">
        <w:t xml:space="preserve">Macheta financiară completată conform </w:t>
      </w:r>
      <w:r>
        <w:t>M</w:t>
      </w:r>
      <w:r w:rsidRPr="002D430E">
        <w:t xml:space="preserve">odelului </w:t>
      </w:r>
      <w:r>
        <w:t>J</w:t>
      </w:r>
      <w:r w:rsidRPr="002D430E">
        <w:t>, anexat la Ghidul Solicitantului.</w:t>
      </w:r>
    </w:p>
    <w:p w14:paraId="28DEFFE7" w14:textId="77777777" w:rsidR="00406970" w:rsidRDefault="00406970" w:rsidP="00FA3B82">
      <w:pPr>
        <w:spacing w:after="120"/>
        <w:rPr>
          <w:bCs/>
        </w:rPr>
      </w:pPr>
      <w:r w:rsidRPr="00406970">
        <w:rPr>
          <w:bCs/>
        </w:rPr>
        <w:t xml:space="preserve">Ipotezele de calcul cu privire la proiecțiile financiare, detaliate în acest capitol, </w:t>
      </w:r>
      <w:r>
        <w:rPr>
          <w:bCs/>
        </w:rPr>
        <w:t>vor fundamenta</w:t>
      </w:r>
      <w:r w:rsidRPr="00406970">
        <w:rPr>
          <w:bCs/>
        </w:rPr>
        <w:t xml:space="preserve"> valorile </w:t>
      </w:r>
      <w:r>
        <w:rPr>
          <w:bCs/>
        </w:rPr>
        <w:t>inserate</w:t>
      </w:r>
      <w:r w:rsidRPr="00406970">
        <w:rPr>
          <w:bCs/>
        </w:rPr>
        <w:t xml:space="preserve"> în Macheta financiară. </w:t>
      </w:r>
    </w:p>
    <w:p w14:paraId="3B530AFE" w14:textId="289C4375" w:rsidR="00AF4ACD" w:rsidRPr="00406970" w:rsidRDefault="00406970" w:rsidP="00FA3B82">
      <w:pPr>
        <w:spacing w:after="120"/>
        <w:rPr>
          <w:bCs/>
        </w:rPr>
      </w:pPr>
      <w:r>
        <w:rPr>
          <w:bCs/>
        </w:rPr>
        <w:t>În</w:t>
      </w:r>
      <w:r w:rsidRPr="00406970">
        <w:rPr>
          <w:bCs/>
        </w:rPr>
        <w:t xml:space="preserve"> cazul identificării unor neconcordanțe</w:t>
      </w:r>
      <w:r>
        <w:rPr>
          <w:bCs/>
        </w:rPr>
        <w:t xml:space="preserve"> în procesul de evaluare a proiectului,</w:t>
      </w:r>
      <w:r w:rsidRPr="00406970">
        <w:rPr>
          <w:bCs/>
        </w:rPr>
        <w:t xml:space="preserve"> între </w:t>
      </w:r>
      <w:r>
        <w:rPr>
          <w:bCs/>
        </w:rPr>
        <w:t>informațiile prezentate la capitolul 5 din Planul de dezvoltare a incubatorului</w:t>
      </w:r>
      <w:r w:rsidRPr="00406970">
        <w:rPr>
          <w:bCs/>
        </w:rPr>
        <w:t xml:space="preserve"> și Macheta financiar</w:t>
      </w:r>
      <w:r w:rsidR="00FA3B82">
        <w:rPr>
          <w:bCs/>
        </w:rPr>
        <w:t>ă</w:t>
      </w:r>
      <w:r w:rsidRPr="00406970">
        <w:rPr>
          <w:bCs/>
        </w:rPr>
        <w:t xml:space="preserve">, vor </w:t>
      </w:r>
      <w:r>
        <w:rPr>
          <w:bCs/>
        </w:rPr>
        <w:t>fi avute în vedere</w:t>
      </w:r>
      <w:r w:rsidRPr="00406970">
        <w:rPr>
          <w:bCs/>
        </w:rPr>
        <w:t xml:space="preserve"> valorile din Macheta financiară.</w:t>
      </w:r>
    </w:p>
    <w:p w14:paraId="60C4CA07" w14:textId="77777777" w:rsidR="00AF4ACD" w:rsidRDefault="00AF4ACD" w:rsidP="00FA3B82">
      <w:pPr>
        <w:spacing w:after="120"/>
        <w:rPr>
          <w:b/>
        </w:rPr>
      </w:pPr>
    </w:p>
    <w:p w14:paraId="0E03E30D" w14:textId="2488F364" w:rsidR="00AF4ACD" w:rsidRPr="00FA3B82" w:rsidRDefault="00775082" w:rsidP="00FA3B82">
      <w:pPr>
        <w:spacing w:after="120"/>
        <w:rPr>
          <w:b/>
          <w:color w:val="4472C4" w:themeColor="accent5"/>
        </w:rPr>
      </w:pPr>
      <w:r w:rsidRPr="00FA3B82">
        <w:rPr>
          <w:b/>
          <w:color w:val="4472C4" w:themeColor="accent5"/>
        </w:rPr>
        <w:t>BUGETUL PROIECTULUI</w:t>
      </w:r>
    </w:p>
    <w:p w14:paraId="573C2FE2" w14:textId="4BB2CCAB" w:rsidR="00AF4ACD" w:rsidRDefault="00FA3B82" w:rsidP="00FA3B82">
      <w:pPr>
        <w:spacing w:after="120"/>
        <w:rPr>
          <w:bCs/>
        </w:rPr>
      </w:pPr>
      <w:r w:rsidRPr="00FA3B82">
        <w:rPr>
          <w:bCs/>
        </w:rPr>
        <w:t xml:space="preserve">În vederea </w:t>
      </w:r>
      <w:r>
        <w:rPr>
          <w:bCs/>
        </w:rPr>
        <w:t>demonstrării rezonabilității costurilor de investiție, bugetul proiectului va fi fundamentat pe baza a cel puțin două surse de preț avute în vedere la estimări. Sursele de preț pot fi: oferte de preț datate, link-uri către website-uri din care să reiasă data realizării print-screen-ului, cataloage de preț, referințe verificabile către studii, rapoarte elaborate de entități de profil sau orice document verificabil care poate să susțină prețul inclus în bugetul proiectului.</w:t>
      </w:r>
    </w:p>
    <w:p w14:paraId="55786980" w14:textId="78A0DB1B" w:rsidR="00FA3B82" w:rsidRDefault="00FA3B82" w:rsidP="00FA3B82">
      <w:pPr>
        <w:spacing w:after="120"/>
        <w:rPr>
          <w:bCs/>
        </w:rPr>
      </w:pPr>
      <w:r>
        <w:rPr>
          <w:bCs/>
        </w:rPr>
        <w:t>Se vor furniza informații cu privire la Planul financiar în corelare cu Planul de implementare a proiectului. În contextul analizei financiare, anii prevăzuți în Planul financiar din foaia de calcul ”7 Bugetul proiectului” din Modelul J sunt ani calendaristici. Astfel, dacă investiția este estimată a fi implementată pe o durată de 12 luni, dispuși pe 2 ani calendaristici, în Planul financiar (coloanele T-X) vor figura valori pe doi ani.</w:t>
      </w:r>
    </w:p>
    <w:p w14:paraId="4CD4DE53" w14:textId="54D395EC" w:rsidR="008501F9" w:rsidRPr="00FA3B82" w:rsidRDefault="008501F9" w:rsidP="00FA3B82">
      <w:pPr>
        <w:spacing w:after="120"/>
        <w:rPr>
          <w:bCs/>
        </w:rPr>
      </w:pPr>
      <w:r>
        <w:rPr>
          <w:bCs/>
        </w:rPr>
        <w:t xml:space="preserve">Se vor furniza valori cu privire la sursele de finanțare. </w:t>
      </w:r>
      <w:r w:rsidRPr="008501F9">
        <w:rPr>
          <w:bCs/>
        </w:rPr>
        <w:t xml:space="preserve">În cazul unui acord de parteneriat, </w:t>
      </w:r>
      <w:r>
        <w:rPr>
          <w:bCs/>
        </w:rPr>
        <w:t>informațiile</w:t>
      </w:r>
      <w:r w:rsidRPr="008501F9">
        <w:rPr>
          <w:bCs/>
        </w:rPr>
        <w:t xml:space="preserve"> vor fi corelate cu acordul de parteneriat. Astfel, se vor stabili drepturile şi obligaţiile părţilor, contribuţia financiară proprie a fiecărei părţi la bugetul proiectului (contribuţia proprie la valoarea eligibilă a proiectului, finanţarea cheltuielilor neeligibile ale proiectului, resursele financiare necesare implementării optime a proiectului în condiţiile rambursării ulterioare a cheltuielilor eligibile din </w:t>
      </w:r>
      <w:r>
        <w:rPr>
          <w:bCs/>
        </w:rPr>
        <w:t>fondurile europene</w:t>
      </w:r>
      <w:r w:rsidRPr="008501F9">
        <w:rPr>
          <w:bCs/>
        </w:rPr>
        <w:t>), responsabilităţile ce le revin în implementarea activităţilor aferente proiectului. Se va detalia mecanismul de finanțare și decontare.</w:t>
      </w:r>
    </w:p>
    <w:p w14:paraId="67643B70" w14:textId="77777777" w:rsidR="00AF4ACD" w:rsidRDefault="00AF4ACD" w:rsidP="00FA3B82">
      <w:pPr>
        <w:spacing w:after="120"/>
        <w:rPr>
          <w:bCs/>
        </w:rPr>
      </w:pPr>
    </w:p>
    <w:p w14:paraId="6867532F" w14:textId="77777777" w:rsidR="00432D42" w:rsidRDefault="00775082" w:rsidP="00C57094">
      <w:pPr>
        <w:spacing w:after="120"/>
        <w:rPr>
          <w:b/>
          <w:color w:val="4472C4" w:themeColor="accent5"/>
        </w:rPr>
      </w:pPr>
      <w:r>
        <w:rPr>
          <w:b/>
          <w:color w:val="4472C4" w:themeColor="accent5"/>
        </w:rPr>
        <w:t xml:space="preserve">PROIECȚII FINANCIARE </w:t>
      </w:r>
    </w:p>
    <w:p w14:paraId="32BAF130" w14:textId="09E6701A" w:rsidR="00C57094" w:rsidRPr="00FA3B82" w:rsidRDefault="004478AD" w:rsidP="00C57094">
      <w:pPr>
        <w:spacing w:after="120"/>
        <w:rPr>
          <w:b/>
          <w:color w:val="4472C4" w:themeColor="accent5"/>
        </w:rPr>
      </w:pPr>
      <w:r w:rsidRPr="004478AD">
        <w:rPr>
          <w:b/>
          <w:i/>
          <w:iCs w:val="0"/>
        </w:rPr>
        <w:t>(corelare cu valorile inserate la rândurile 11-32 din foaia de calcul ”8 Sustenabilitate financiara” a Modelului J)</w:t>
      </w:r>
    </w:p>
    <w:p w14:paraId="322E3BDA" w14:textId="6836BEF7" w:rsidR="00C57094" w:rsidRDefault="00C57094" w:rsidP="00FA3B82">
      <w:pPr>
        <w:spacing w:after="120"/>
        <w:rPr>
          <w:bCs/>
        </w:rPr>
      </w:pPr>
      <w:r>
        <w:rPr>
          <w:bCs/>
        </w:rPr>
        <w:t>Proiecțiile financiare constau în veniturile și costurile generate de operarea incubatorului de afaceri.</w:t>
      </w:r>
    </w:p>
    <w:p w14:paraId="63CA98A3" w14:textId="0B4C02C3" w:rsidR="00C57094" w:rsidRDefault="00C57094" w:rsidP="00FA3B82">
      <w:pPr>
        <w:spacing w:after="120"/>
        <w:rPr>
          <w:bCs/>
        </w:rPr>
      </w:pPr>
      <w:r>
        <w:rPr>
          <w:bCs/>
        </w:rPr>
        <w:t>Informațiile cu privire la ipotezele de calcul avute în vedere la identificarea categoriilor de venituri și costuri, precum și la cuantificarea acestora, trebuie detaliate, fundamentate pe cât posibil cu surse realiste și verificabile. De asemenea, ipotezele de calcul trebuie corelate cu informațiile furnizate în restul planului de dezvoltare.</w:t>
      </w:r>
    </w:p>
    <w:p w14:paraId="326373D8" w14:textId="71740761" w:rsidR="00C57094" w:rsidRPr="006926B4" w:rsidRDefault="00C57094" w:rsidP="00FA3B82">
      <w:pPr>
        <w:spacing w:after="120"/>
        <w:rPr>
          <w:b/>
        </w:rPr>
      </w:pPr>
      <w:r w:rsidRPr="006926B4">
        <w:rPr>
          <w:b/>
        </w:rPr>
        <w:t>Veniturile operaționale</w:t>
      </w:r>
    </w:p>
    <w:p w14:paraId="2C104846" w14:textId="41535692" w:rsidR="00C57094" w:rsidRDefault="00C57094" w:rsidP="00C57094">
      <w:pPr>
        <w:pStyle w:val="ListParagraph"/>
        <w:spacing w:after="120"/>
        <w:rPr>
          <w:bCs/>
        </w:rPr>
      </w:pPr>
      <w:r>
        <w:rPr>
          <w:bCs/>
        </w:rPr>
        <w:t>Vor fi avute în vedere doar veniturile generate de operarea incubatorului de afaceri;</w:t>
      </w:r>
    </w:p>
    <w:p w14:paraId="67D4ECAF" w14:textId="0CFAB7C4" w:rsidR="006926B4" w:rsidRDefault="006926B4" w:rsidP="00C57094">
      <w:pPr>
        <w:pStyle w:val="ListParagraph"/>
        <w:spacing w:after="120"/>
        <w:rPr>
          <w:bCs/>
        </w:rPr>
      </w:pPr>
      <w:r w:rsidRPr="006926B4">
        <w:rPr>
          <w:bCs/>
        </w:rPr>
        <w:t xml:space="preserve">Veniturile operaționale se vor fundamenta pe baza unor ipoteze detaliate, fundamentate pe bază de surse verificabile și/sau raționamente logice, prin corelare cu informațiile referitoare la aspectele tehnice ale investiției (de exemplu: capacitatea maximă a </w:t>
      </w:r>
      <w:r w:rsidR="00F241D5">
        <w:rPr>
          <w:bCs/>
        </w:rPr>
        <w:t>incubatorului de afaceri</w:t>
      </w:r>
      <w:r w:rsidRPr="006926B4">
        <w:rPr>
          <w:bCs/>
        </w:rPr>
        <w:t xml:space="preserve">) și aspectele de cerere </w:t>
      </w:r>
      <w:r w:rsidR="00F241D5">
        <w:rPr>
          <w:bCs/>
        </w:rPr>
        <w:t>pentru serviciile incubatorului de afaceri</w:t>
      </w:r>
      <w:r w:rsidRPr="006926B4">
        <w:rPr>
          <w:bCs/>
        </w:rPr>
        <w:t xml:space="preserve"> (de exemplu: evoluția gradului de utilizare a capacității maxime corelată cu evoluția cererii efective estimată pentru serviciile </w:t>
      </w:r>
      <w:r w:rsidRPr="006926B4">
        <w:rPr>
          <w:bCs/>
        </w:rPr>
        <w:lastRenderedPageBreak/>
        <w:t xml:space="preserve">oferite, prețurile unitare fundamentate pe baza strategiei de preț prezentata în capitolul </w:t>
      </w:r>
      <w:r w:rsidR="00F241D5">
        <w:rPr>
          <w:bCs/>
        </w:rPr>
        <w:t>3 din prezentul plan</w:t>
      </w:r>
      <w:r w:rsidRPr="006926B4">
        <w:rPr>
          <w:bCs/>
        </w:rPr>
        <w:t>)</w:t>
      </w:r>
      <w:r>
        <w:rPr>
          <w:bCs/>
        </w:rPr>
        <w:t>;</w:t>
      </w:r>
    </w:p>
    <w:p w14:paraId="73F587C8" w14:textId="3E5166C5" w:rsidR="00F241D5" w:rsidRDefault="00F241D5" w:rsidP="00C57094">
      <w:pPr>
        <w:pStyle w:val="ListParagraph"/>
        <w:spacing w:after="120"/>
        <w:rPr>
          <w:bCs/>
        </w:rPr>
      </w:pPr>
      <w:r>
        <w:rPr>
          <w:bCs/>
        </w:rPr>
        <w:t>Vor fi avute în vedere doar veniturile cu caracter MONETAR, astfel că</w:t>
      </w:r>
      <w:r w:rsidR="00EB413F">
        <w:rPr>
          <w:bCs/>
        </w:rPr>
        <w:t>, de exemplu,</w:t>
      </w:r>
      <w:r>
        <w:rPr>
          <w:bCs/>
        </w:rPr>
        <w:t xml:space="preserve"> </w:t>
      </w:r>
      <w:r w:rsidRPr="00F241D5">
        <w:rPr>
          <w:bCs/>
        </w:rPr>
        <w:t>veniturile din subven</w:t>
      </w:r>
      <w:r w:rsidR="00987A6D">
        <w:rPr>
          <w:bCs/>
        </w:rPr>
        <w:t>ț</w:t>
      </w:r>
      <w:r w:rsidRPr="00F241D5">
        <w:rPr>
          <w:bCs/>
        </w:rPr>
        <w:t>ii, veniturile din produc</w:t>
      </w:r>
      <w:r w:rsidR="00987A6D">
        <w:rPr>
          <w:bCs/>
        </w:rPr>
        <w:t>ț</w:t>
      </w:r>
      <w:r w:rsidRPr="00F241D5">
        <w:rPr>
          <w:bCs/>
        </w:rPr>
        <w:t>ia de imobiliz</w:t>
      </w:r>
      <w:r w:rsidR="00987A6D">
        <w:rPr>
          <w:bCs/>
        </w:rPr>
        <w:t>ă</w:t>
      </w:r>
      <w:r w:rsidRPr="00F241D5">
        <w:rPr>
          <w:bCs/>
        </w:rPr>
        <w:t xml:space="preserve">ri, venituri din provizioane </w:t>
      </w:r>
      <w:r w:rsidR="00987A6D">
        <w:rPr>
          <w:bCs/>
        </w:rPr>
        <w:t>ș</w:t>
      </w:r>
      <w:r w:rsidRPr="00F241D5">
        <w:rPr>
          <w:bCs/>
        </w:rPr>
        <w:t>i amortiz</w:t>
      </w:r>
      <w:r w:rsidR="00987A6D">
        <w:rPr>
          <w:bCs/>
        </w:rPr>
        <w:t>ă</w:t>
      </w:r>
      <w:r w:rsidRPr="00F241D5">
        <w:rPr>
          <w:bCs/>
        </w:rPr>
        <w:t xml:space="preserve">ri nu </w:t>
      </w:r>
      <w:r>
        <w:rPr>
          <w:bCs/>
        </w:rPr>
        <w:t>vor fi incluse în proiecțiile financiare;</w:t>
      </w:r>
    </w:p>
    <w:p w14:paraId="1BC8B51E" w14:textId="76688226" w:rsidR="00C57094" w:rsidRPr="00C57094" w:rsidRDefault="00C57094" w:rsidP="00C57094">
      <w:pPr>
        <w:pStyle w:val="ListParagraph"/>
        <w:spacing w:after="120"/>
        <w:rPr>
          <w:bCs/>
        </w:rPr>
      </w:pPr>
      <w:r w:rsidRPr="00C57094">
        <w:rPr>
          <w:bCs/>
        </w:rPr>
        <w:t xml:space="preserve">Veniturile se vor cuantifica pe baza cantităților de servicii </w:t>
      </w:r>
      <w:r>
        <w:rPr>
          <w:bCs/>
        </w:rPr>
        <w:t>prestate</w:t>
      </w:r>
      <w:r w:rsidRPr="00C57094">
        <w:rPr>
          <w:bCs/>
        </w:rPr>
        <w:t xml:space="preserve"> și a prețurilor unitare aferente, considerându-se încasarea integrală în decurs de 30 de zile de la înregistrarea lor, astfel că se poate asuma că veniturile sunt egale cu încasările</w:t>
      </w:r>
      <w:r>
        <w:rPr>
          <w:bCs/>
        </w:rPr>
        <w:t>;</w:t>
      </w:r>
    </w:p>
    <w:p w14:paraId="25BD9E24" w14:textId="230AA141" w:rsidR="00C57094" w:rsidRDefault="00C57094" w:rsidP="00C57094">
      <w:pPr>
        <w:pStyle w:val="ListParagraph"/>
        <w:spacing w:after="120"/>
        <w:rPr>
          <w:bCs/>
        </w:rPr>
      </w:pPr>
      <w:r>
        <w:rPr>
          <w:bCs/>
        </w:rPr>
        <w:t xml:space="preserve">Se vor detalia </w:t>
      </w:r>
      <w:r w:rsidRPr="00C57094">
        <w:rPr>
          <w:bCs/>
        </w:rPr>
        <w:t>preţuri</w:t>
      </w:r>
      <w:r>
        <w:rPr>
          <w:bCs/>
        </w:rPr>
        <w:t>le</w:t>
      </w:r>
      <w:r w:rsidRPr="00C57094">
        <w:rPr>
          <w:bCs/>
        </w:rPr>
        <w:t xml:space="preserve"> şi tarife</w:t>
      </w:r>
      <w:r>
        <w:rPr>
          <w:bCs/>
        </w:rPr>
        <w:t>le</w:t>
      </w:r>
      <w:r w:rsidRPr="00C57094">
        <w:rPr>
          <w:bCs/>
        </w:rPr>
        <w:t xml:space="preserve"> suportate de </w:t>
      </w:r>
      <w:r w:rsidR="0014340C">
        <w:rPr>
          <w:bCs/>
        </w:rPr>
        <w:t>către rezidenții incubatorului</w:t>
      </w:r>
      <w:r w:rsidRPr="00C57094">
        <w:rPr>
          <w:bCs/>
        </w:rPr>
        <w:t xml:space="preserve"> (</w:t>
      </w:r>
      <w:r>
        <w:rPr>
          <w:bCs/>
        </w:rPr>
        <w:t>exemplu:</w:t>
      </w:r>
      <w:r w:rsidRPr="00C57094">
        <w:rPr>
          <w:bCs/>
        </w:rPr>
        <w:t xml:space="preserve"> </w:t>
      </w:r>
      <w:r>
        <w:rPr>
          <w:bCs/>
        </w:rPr>
        <w:t>”</w:t>
      </w:r>
      <w:r w:rsidRPr="00C57094">
        <w:rPr>
          <w:bCs/>
        </w:rPr>
        <w:t>Prețul este compus din taxa de incubare la care se adaugă contravaloarea utilităților</w:t>
      </w:r>
      <w:r>
        <w:rPr>
          <w:bCs/>
        </w:rPr>
        <w:t>”</w:t>
      </w:r>
      <w:r w:rsidRPr="00C57094">
        <w:rPr>
          <w:bCs/>
        </w:rPr>
        <w:t>)</w:t>
      </w:r>
      <w:r>
        <w:rPr>
          <w:bCs/>
        </w:rPr>
        <w:t xml:space="preserve"> sau de către clienții externi incubatorului;</w:t>
      </w:r>
    </w:p>
    <w:p w14:paraId="60FA6398" w14:textId="396F326D" w:rsidR="00C57094" w:rsidRDefault="00C57094" w:rsidP="00C57094">
      <w:pPr>
        <w:pStyle w:val="ListParagraph"/>
        <w:spacing w:after="120"/>
        <w:rPr>
          <w:bCs/>
        </w:rPr>
      </w:pPr>
      <w:r>
        <w:rPr>
          <w:bCs/>
        </w:rPr>
        <w:t>Se va detalia și fundamenta modul de calcul a</w:t>
      </w:r>
      <w:r w:rsidRPr="00C57094">
        <w:rPr>
          <w:bCs/>
        </w:rPr>
        <w:t xml:space="preserve"> tax</w:t>
      </w:r>
      <w:r>
        <w:rPr>
          <w:bCs/>
        </w:rPr>
        <w:t>ei</w:t>
      </w:r>
      <w:r w:rsidRPr="00C57094">
        <w:rPr>
          <w:bCs/>
        </w:rPr>
        <w:t xml:space="preserve"> de incubare. </w:t>
      </w:r>
      <w:r>
        <w:rPr>
          <w:bCs/>
        </w:rPr>
        <w:t>S</w:t>
      </w:r>
      <w:r w:rsidRPr="00C57094">
        <w:rPr>
          <w:bCs/>
        </w:rPr>
        <w:t>e vor detalia serviciile care au fost incluse în taxa de incubare</w:t>
      </w:r>
      <w:r>
        <w:rPr>
          <w:bCs/>
        </w:rPr>
        <w:t>;</w:t>
      </w:r>
    </w:p>
    <w:p w14:paraId="00CBB655" w14:textId="6481F6D1" w:rsidR="00C57094" w:rsidRPr="00C57094" w:rsidRDefault="00C57094" w:rsidP="00C57094">
      <w:pPr>
        <w:pStyle w:val="ListParagraph"/>
        <w:spacing w:after="120"/>
        <w:rPr>
          <w:bCs/>
        </w:rPr>
      </w:pPr>
      <w:r w:rsidRPr="00C57094">
        <w:rPr>
          <w:bCs/>
        </w:rPr>
        <w:t>În cazul veniturilor aferente serviciilor de consultanţă specializată, contra cost, la cererea clienţilor (</w:t>
      </w:r>
      <w:r w:rsidR="0014340C">
        <w:rPr>
          <w:bCs/>
        </w:rPr>
        <w:t>rezidenți ai incubatorului</w:t>
      </w:r>
      <w:r w:rsidRPr="00C57094">
        <w:rPr>
          <w:bCs/>
        </w:rPr>
        <w:t xml:space="preserve"> sau externi), se vor detalia serviciile şi valoarea estimată. </w:t>
      </w:r>
    </w:p>
    <w:p w14:paraId="2B96A8B3" w14:textId="4C5B85EC" w:rsidR="00F241D5" w:rsidRPr="006926B4" w:rsidRDefault="00F241D5" w:rsidP="00F241D5">
      <w:pPr>
        <w:spacing w:after="120"/>
        <w:rPr>
          <w:b/>
        </w:rPr>
      </w:pPr>
      <w:r>
        <w:rPr>
          <w:b/>
        </w:rPr>
        <w:t>Costurile</w:t>
      </w:r>
      <w:r w:rsidRPr="006926B4">
        <w:rPr>
          <w:b/>
        </w:rPr>
        <w:t xml:space="preserve"> operaționale</w:t>
      </w:r>
    </w:p>
    <w:p w14:paraId="4DD2B278" w14:textId="6D486342" w:rsidR="00F241D5" w:rsidRDefault="00F241D5" w:rsidP="00F241D5">
      <w:pPr>
        <w:pStyle w:val="ListParagraph"/>
        <w:spacing w:after="120"/>
        <w:rPr>
          <w:bCs/>
        </w:rPr>
      </w:pPr>
      <w:r>
        <w:rPr>
          <w:bCs/>
        </w:rPr>
        <w:t>Vor fi avute în vedere doar costurile generate de operarea incubatorului de afaceri;</w:t>
      </w:r>
    </w:p>
    <w:p w14:paraId="1773E49E" w14:textId="77777777" w:rsidR="00195B49" w:rsidRDefault="00EB413F" w:rsidP="00EB413F">
      <w:pPr>
        <w:pStyle w:val="ListParagraph"/>
      </w:pPr>
      <w:r>
        <w:t>Se</w:t>
      </w:r>
      <w:r w:rsidRPr="002D430E">
        <w:t xml:space="preserve"> va identifica o structură realistă de costuri directe, specifică tipului de activitate desfășurat și </w:t>
      </w:r>
      <w:r>
        <w:t xml:space="preserve">se </w:t>
      </w:r>
      <w:r w:rsidRPr="002D430E">
        <w:t>v</w:t>
      </w:r>
      <w:r>
        <w:t>or</w:t>
      </w:r>
      <w:r w:rsidRPr="002D430E">
        <w:t xml:space="preserve"> furniza informații detaliate și fundamentate</w:t>
      </w:r>
      <w:r w:rsidR="00195B49">
        <w:t xml:space="preserve"> pentru fiecare categorie de cost</w:t>
      </w:r>
      <w:r w:rsidRPr="002D430E">
        <w:t xml:space="preserve"> cu privire la ipotezele de bază avute în vedere </w:t>
      </w:r>
      <w:r w:rsidR="00195B49">
        <w:t>la:</w:t>
      </w:r>
    </w:p>
    <w:p w14:paraId="70217D27" w14:textId="77777777" w:rsidR="00195B49" w:rsidRDefault="00EB413F" w:rsidP="00195B49">
      <w:pPr>
        <w:pStyle w:val="ListParagraph"/>
        <w:numPr>
          <w:ilvl w:val="1"/>
          <w:numId w:val="3"/>
        </w:numPr>
      </w:pPr>
      <w:r w:rsidRPr="002D430E">
        <w:t>dimensionarea cantitativă</w:t>
      </w:r>
      <w:r w:rsidR="00195B49">
        <w:t xml:space="preserve"> (exemplu: număr de personal, consum energie electrică, procent pentru lucrările de întreținere și revizie, etc);</w:t>
      </w:r>
    </w:p>
    <w:p w14:paraId="541111E5" w14:textId="77777777" w:rsidR="00195B49" w:rsidRDefault="00195B49" w:rsidP="00195B49">
      <w:pPr>
        <w:pStyle w:val="ListParagraph"/>
        <w:numPr>
          <w:ilvl w:val="1"/>
          <w:numId w:val="3"/>
        </w:numPr>
      </w:pPr>
      <w:r>
        <w:t>prețurile unitare (exemplu: salariul mediu brut unitar, prețurile la utilități, etc);</w:t>
      </w:r>
    </w:p>
    <w:p w14:paraId="73565AEF" w14:textId="7BD1C5A1" w:rsidR="00EB413F" w:rsidRPr="002D430E" w:rsidRDefault="00EB413F" w:rsidP="00195B49">
      <w:pPr>
        <w:pStyle w:val="ListParagraph"/>
        <w:numPr>
          <w:ilvl w:val="1"/>
          <w:numId w:val="3"/>
        </w:numPr>
      </w:pPr>
      <w:r w:rsidRPr="002D430E">
        <w:t>prognoza pe întreaga perioadă de referință a proiectului</w:t>
      </w:r>
      <w:r w:rsidR="00195B49">
        <w:t>.</w:t>
      </w:r>
    </w:p>
    <w:p w14:paraId="3E066FEE" w14:textId="77D2ED91" w:rsidR="004478AD" w:rsidRDefault="004478AD" w:rsidP="00F241D5">
      <w:pPr>
        <w:pStyle w:val="ListParagraph"/>
        <w:spacing w:after="120"/>
        <w:rPr>
          <w:bCs/>
        </w:rPr>
      </w:pPr>
      <w:r w:rsidRPr="00EB413F">
        <w:rPr>
          <w:bCs/>
        </w:rPr>
        <w:t>Costurile operaționale includ toate costurile generate de operarea și întreținerea investiției care face obiectul proiectului, inclusiv dar nu limitat la: costuri materiale, costuri cu utilitățile, costurile de personal, costuri de întreținere și reparații, alte servicii prestate de terți direct legate de desfășurarea activității</w:t>
      </w:r>
      <w:r w:rsidR="00EB413F">
        <w:rPr>
          <w:bCs/>
        </w:rPr>
        <w:t>;</w:t>
      </w:r>
    </w:p>
    <w:p w14:paraId="2A4816BE" w14:textId="3497D202" w:rsidR="00EB413F" w:rsidRPr="00987A6D" w:rsidRDefault="00845FF3" w:rsidP="00F241D5">
      <w:pPr>
        <w:pStyle w:val="ListParagraph"/>
        <w:spacing w:after="120"/>
        <w:rPr>
          <w:bCs/>
        </w:rPr>
      </w:pPr>
      <w:r>
        <w:rPr>
          <w:bCs/>
        </w:rPr>
        <w:t>În costurile operaționale n</w:t>
      </w:r>
      <w:r w:rsidR="00EB413F">
        <w:rPr>
          <w:bCs/>
        </w:rPr>
        <w:t xml:space="preserve">u se vor include costurile financiare </w:t>
      </w:r>
      <w:r w:rsidR="00EB413F" w:rsidRPr="00EB413F">
        <w:rPr>
          <w:bCs/>
        </w:rPr>
        <w:t>asociate rambursării unor credite bancare</w:t>
      </w:r>
      <w:r w:rsidR="00987A6D">
        <w:rPr>
          <w:bCs/>
        </w:rPr>
        <w:t>,</w:t>
      </w:r>
      <w:r w:rsidR="00EB413F" w:rsidRPr="00EB413F">
        <w:rPr>
          <w:bCs/>
        </w:rPr>
        <w:t xml:space="preserve"> cheltuielile cu impozite și taxe</w:t>
      </w:r>
      <w:r w:rsidR="00987A6D">
        <w:rPr>
          <w:bCs/>
        </w:rPr>
        <w:t xml:space="preserve"> și costurile cu reinvestirile sau înlocuiri</w:t>
      </w:r>
      <w:r w:rsidR="00293BC1">
        <w:rPr>
          <w:bCs/>
        </w:rPr>
        <w:t>le</w:t>
      </w:r>
      <w:r w:rsidR="00987A6D">
        <w:rPr>
          <w:bCs/>
        </w:rPr>
        <w:t xml:space="preserve"> de echipamente cu durată scurtă de viață. Aceste costuri</w:t>
      </w:r>
      <w:r w:rsidR="00EB413F">
        <w:rPr>
          <w:bCs/>
        </w:rPr>
        <w:t xml:space="preserve"> vor fi evidențiate ulterior, distinct, doar în tabelele de sustenabilitate financiară</w:t>
      </w:r>
      <w:r w:rsidR="00987A6D">
        <w:rPr>
          <w:bCs/>
        </w:rPr>
        <w:t xml:space="preserve"> (rândurile 58-107 din </w:t>
      </w:r>
      <w:r w:rsidR="00987A6D" w:rsidRPr="00987A6D">
        <w:rPr>
          <w:bCs/>
        </w:rPr>
        <w:t>foaia de calcul ”8 Sustenabilitate financiara” a Modelului J</w:t>
      </w:r>
      <w:r w:rsidR="00987A6D">
        <w:rPr>
          <w:bCs/>
        </w:rPr>
        <w:t>)</w:t>
      </w:r>
      <w:r w:rsidR="00EB413F" w:rsidRPr="00987A6D">
        <w:rPr>
          <w:bCs/>
        </w:rPr>
        <w:t>;</w:t>
      </w:r>
    </w:p>
    <w:p w14:paraId="75EB6EF3" w14:textId="56DB7838" w:rsidR="00EB413F" w:rsidRDefault="00EB413F" w:rsidP="00F241D5">
      <w:pPr>
        <w:pStyle w:val="ListParagraph"/>
        <w:spacing w:after="120"/>
        <w:rPr>
          <w:bCs/>
        </w:rPr>
      </w:pPr>
      <w:r>
        <w:rPr>
          <w:bCs/>
        </w:rPr>
        <w:t xml:space="preserve">Vor fi avute în vedere doar costurile cu caracter MONETAR, astfel că, de exemplu, </w:t>
      </w:r>
      <w:r w:rsidRPr="00EB413F">
        <w:rPr>
          <w:bCs/>
        </w:rPr>
        <w:t>cheltuielile de exploatare privind amortizările, provizioanele şi ajustările pentru depreciere</w:t>
      </w:r>
      <w:r>
        <w:rPr>
          <w:bCs/>
        </w:rPr>
        <w:t xml:space="preserve"> </w:t>
      </w:r>
      <w:r w:rsidRPr="00F241D5">
        <w:rPr>
          <w:bCs/>
        </w:rPr>
        <w:t xml:space="preserve">nu </w:t>
      </w:r>
      <w:r>
        <w:rPr>
          <w:bCs/>
        </w:rPr>
        <w:t>vor fi incluse în proiecțiile financiare;</w:t>
      </w:r>
    </w:p>
    <w:p w14:paraId="0FECBA4B" w14:textId="77777777" w:rsidR="00AF4ACD" w:rsidRDefault="00AF4ACD" w:rsidP="00FA3B82">
      <w:pPr>
        <w:spacing w:after="120"/>
        <w:rPr>
          <w:b/>
        </w:rPr>
      </w:pPr>
    </w:p>
    <w:p w14:paraId="35F55EB1" w14:textId="2F98CF63" w:rsidR="00A82EE9" w:rsidRDefault="00A82EE9" w:rsidP="00A82EE9">
      <w:pPr>
        <w:spacing w:after="120"/>
        <w:rPr>
          <w:b/>
          <w:color w:val="4472C4" w:themeColor="accent5"/>
        </w:rPr>
      </w:pPr>
      <w:r>
        <w:rPr>
          <w:b/>
          <w:color w:val="4472C4" w:themeColor="accent5"/>
        </w:rPr>
        <w:t xml:space="preserve">SUSTENABILITATEA FINANCIARĂ A PROIECTULUI </w:t>
      </w:r>
    </w:p>
    <w:p w14:paraId="213E725C" w14:textId="3FC17B36" w:rsidR="00A82EE9" w:rsidRPr="00FA3B82" w:rsidRDefault="00A82EE9" w:rsidP="00A82EE9">
      <w:pPr>
        <w:spacing w:after="120"/>
        <w:rPr>
          <w:b/>
          <w:color w:val="4472C4" w:themeColor="accent5"/>
        </w:rPr>
      </w:pPr>
      <w:r w:rsidRPr="004478AD">
        <w:rPr>
          <w:b/>
          <w:i/>
          <w:iCs w:val="0"/>
        </w:rPr>
        <w:t xml:space="preserve">(corelare cu valorile inserate la rândurile </w:t>
      </w:r>
      <w:r>
        <w:rPr>
          <w:b/>
          <w:i/>
          <w:iCs w:val="0"/>
        </w:rPr>
        <w:t>36-117</w:t>
      </w:r>
      <w:r w:rsidRPr="004478AD">
        <w:rPr>
          <w:b/>
          <w:i/>
          <w:iCs w:val="0"/>
        </w:rPr>
        <w:t xml:space="preserve"> din foaia de calcul ”8 Sustenabilitate financiara” a Modelului J)</w:t>
      </w:r>
    </w:p>
    <w:p w14:paraId="0C012C83" w14:textId="2F2EFFCD" w:rsidR="00AF4ACD" w:rsidRPr="00A82EE9" w:rsidRDefault="00A82EE9" w:rsidP="00FA3B82">
      <w:pPr>
        <w:spacing w:after="120"/>
        <w:rPr>
          <w:bCs/>
        </w:rPr>
      </w:pPr>
      <w:r w:rsidRPr="00A82EE9">
        <w:rPr>
          <w:bCs/>
        </w:rPr>
        <w:t xml:space="preserve">Sustenabilitatea financiară a </w:t>
      </w:r>
      <w:r>
        <w:rPr>
          <w:bCs/>
        </w:rPr>
        <w:t>proiectului</w:t>
      </w:r>
      <w:r w:rsidRPr="00A82EE9">
        <w:rPr>
          <w:bCs/>
        </w:rPr>
        <w:t xml:space="preserve"> este demonstrată prin fluxuri de numerar nete cumulate pozitive pe durata întregii perioade de referință luate în considerare, demonstrând că </w:t>
      </w:r>
      <w:r>
        <w:rPr>
          <w:bCs/>
        </w:rPr>
        <w:t>proiectul</w:t>
      </w:r>
      <w:r w:rsidRPr="00A82EE9">
        <w:rPr>
          <w:bCs/>
        </w:rPr>
        <w:t xml:space="preserve"> nu întâmpină riscul unui deficit de numerar care să pună în pericol realizarea sau operarea investiției/ intrării în procedură de insolvență.</w:t>
      </w:r>
    </w:p>
    <w:p w14:paraId="30717F38" w14:textId="3A78773E" w:rsidR="00AF4ACD" w:rsidRDefault="00A82EE9" w:rsidP="00FA3B82">
      <w:pPr>
        <w:spacing w:after="120"/>
        <w:rPr>
          <w:bCs/>
        </w:rPr>
      </w:pPr>
      <w:r w:rsidRPr="00A82EE9">
        <w:rPr>
          <w:bCs/>
        </w:rPr>
        <w:t>Sustenabilitatea financiară se analizează atât pe perioada de implementare a investiției cât și pe perioada de operare a acesteia</w:t>
      </w:r>
      <w:r>
        <w:rPr>
          <w:bCs/>
        </w:rPr>
        <w:t xml:space="preserve"> și presupune ca fluxul de numerar net CUMULAT</w:t>
      </w:r>
      <w:r w:rsidR="005C79F6">
        <w:rPr>
          <w:bCs/>
        </w:rPr>
        <w:t>, format din suma fluxurilor de numerar nete din activitatea operațională, investițională și financiară,</w:t>
      </w:r>
      <w:r>
        <w:rPr>
          <w:bCs/>
        </w:rPr>
        <w:t xml:space="preserve"> </w:t>
      </w:r>
      <w:r w:rsidRPr="005C79F6">
        <w:rPr>
          <w:b/>
        </w:rPr>
        <w:t>să fie mai mare sau egal cu 0</w:t>
      </w:r>
      <w:r>
        <w:rPr>
          <w:bCs/>
        </w:rPr>
        <w:t xml:space="preserve"> pentru fiecare an al perioadei de analiză a proiectului.</w:t>
      </w:r>
    </w:p>
    <w:p w14:paraId="6F8E4EF8" w14:textId="72CA9CAB" w:rsidR="00B87229" w:rsidRPr="00541554" w:rsidRDefault="00B87229" w:rsidP="00FA3B82">
      <w:pPr>
        <w:spacing w:after="120"/>
        <w:rPr>
          <w:b/>
        </w:rPr>
      </w:pPr>
      <w:r w:rsidRPr="00541554">
        <w:rPr>
          <w:b/>
        </w:rPr>
        <w:lastRenderedPageBreak/>
        <w:t>Sustenabilitatea financiară pe perioada de implementare a investiției</w:t>
      </w:r>
    </w:p>
    <w:p w14:paraId="4C479350" w14:textId="5D9275FB" w:rsidR="00B87229" w:rsidRDefault="00B87229" w:rsidP="00B87229">
      <w:pPr>
        <w:pStyle w:val="ListParagraph"/>
        <w:spacing w:after="120"/>
        <w:rPr>
          <w:bCs/>
        </w:rPr>
      </w:pPr>
      <w:r>
        <w:rPr>
          <w:bCs/>
        </w:rPr>
        <w:t>Se vor prezenta și detalia sursele de finanțare a investiției având în vedere acoperirea completă a costurilor de investiție, prevăzute în Bugetul proiectului;</w:t>
      </w:r>
    </w:p>
    <w:p w14:paraId="5E0FA87A" w14:textId="6B0FBFFB" w:rsidR="00B87229" w:rsidRDefault="004032D9" w:rsidP="00B87229">
      <w:pPr>
        <w:pStyle w:val="ListParagraph"/>
        <w:spacing w:after="120"/>
        <w:rPr>
          <w:bCs/>
        </w:rPr>
      </w:pPr>
      <w:r>
        <w:rPr>
          <w:bCs/>
        </w:rPr>
        <w:t>În situația în care contribuția solicitantului și a partenerilor săi, după caz, sunt acoperite prin credite bancare se vor furniza detalii cu privire la condițiile de creditare și planul de rambursare corespunzător</w:t>
      </w:r>
      <w:r w:rsidR="00541554">
        <w:rPr>
          <w:bCs/>
        </w:rPr>
        <w:t>.</w:t>
      </w:r>
    </w:p>
    <w:p w14:paraId="082246A9" w14:textId="5126D544" w:rsidR="00541554" w:rsidRPr="00541554" w:rsidRDefault="00541554" w:rsidP="00541554">
      <w:pPr>
        <w:spacing w:after="120"/>
        <w:rPr>
          <w:b/>
        </w:rPr>
      </w:pPr>
      <w:r w:rsidRPr="00541554">
        <w:rPr>
          <w:b/>
        </w:rPr>
        <w:t xml:space="preserve">Sustenabilitatea financiară pe perioada de </w:t>
      </w:r>
      <w:r>
        <w:rPr>
          <w:b/>
        </w:rPr>
        <w:t>operare</w:t>
      </w:r>
      <w:r w:rsidRPr="00541554">
        <w:rPr>
          <w:b/>
        </w:rPr>
        <w:t xml:space="preserve"> a investiției</w:t>
      </w:r>
    </w:p>
    <w:p w14:paraId="25FD7EEA" w14:textId="6649DB78" w:rsidR="00541554" w:rsidRDefault="00663EB7" w:rsidP="00541554">
      <w:pPr>
        <w:pStyle w:val="ListParagraph"/>
        <w:spacing w:after="120"/>
        <w:rPr>
          <w:bCs/>
        </w:rPr>
      </w:pPr>
      <w:r>
        <w:rPr>
          <w:bCs/>
        </w:rPr>
        <w:t>În intrările de numerar vor fi incluse toate sursele de finanțare a costurilor, inclusiv împrumuturi asociați, credite bancare, cu mențiunea că fiecare sursă externă de finanțare a deficitului de numerar estimat din activitatea operațională, investițională sau financiară trebuie argumentată judicios</w:t>
      </w:r>
      <w:r w:rsidR="00541554">
        <w:rPr>
          <w:bCs/>
        </w:rPr>
        <w:t>;</w:t>
      </w:r>
    </w:p>
    <w:p w14:paraId="08FA8F5C" w14:textId="5D054C89" w:rsidR="00541554" w:rsidRDefault="00541554" w:rsidP="00541554">
      <w:pPr>
        <w:pStyle w:val="ListParagraph"/>
        <w:spacing w:after="120"/>
        <w:rPr>
          <w:bCs/>
        </w:rPr>
      </w:pPr>
      <w:r>
        <w:rPr>
          <w:bCs/>
        </w:rPr>
        <w:t xml:space="preserve">În </w:t>
      </w:r>
      <w:r w:rsidR="00663EB7">
        <w:rPr>
          <w:bCs/>
        </w:rPr>
        <w:t>ieșirile de numerar vor fi incluse și plățile asociate atragerii de surse externe necesare acoperirii eventualului deficit de numerar estimat din activitatea operațională, investițională sau financiară;</w:t>
      </w:r>
    </w:p>
    <w:p w14:paraId="1453344A" w14:textId="3DCB2455" w:rsidR="00663EB7" w:rsidRDefault="00663EB7" w:rsidP="00541554">
      <w:pPr>
        <w:pStyle w:val="ListParagraph"/>
        <w:spacing w:after="120"/>
        <w:rPr>
          <w:bCs/>
        </w:rPr>
      </w:pPr>
      <w:r>
        <w:rPr>
          <w:bCs/>
        </w:rPr>
        <w:t xml:space="preserve">În ieșirile de numerar din activitatea investițională se vor include și costurile cu reinvestirile sau înlocuirile de echipamente cu durată scurtă de viață, pentru care se vor prezenta informații cu privire la valoarea de înlocuire și durata </w:t>
      </w:r>
      <w:r w:rsidR="008F6A99">
        <w:rPr>
          <w:bCs/>
        </w:rPr>
        <w:t>normală de funcționare</w:t>
      </w:r>
      <w:r>
        <w:rPr>
          <w:bCs/>
        </w:rPr>
        <w:t xml:space="preserve"> în acord cu prevederile din Catalogul mijloacelor fixe (HG nr. 2139/2004)</w:t>
      </w:r>
      <w:r w:rsidR="004F5AF7">
        <w:rPr>
          <w:bCs/>
        </w:rPr>
        <w:t>;</w:t>
      </w:r>
    </w:p>
    <w:p w14:paraId="185B3712" w14:textId="15292C2A" w:rsidR="004F5AF7" w:rsidRDefault="004F5AF7" w:rsidP="00541554">
      <w:pPr>
        <w:pStyle w:val="ListParagraph"/>
        <w:spacing w:after="120"/>
        <w:rPr>
          <w:bCs/>
        </w:rPr>
      </w:pPr>
      <w:r>
        <w:rPr>
          <w:bCs/>
        </w:rPr>
        <w:t>În ieșirile de numerar se vor include fluxurile aferente plății sau încasării TVA-ului aferent și a impozitului de profit, estimate din operarea incubatorului de afaceri.</w:t>
      </w:r>
    </w:p>
    <w:p w14:paraId="2A3D72AE" w14:textId="77777777" w:rsidR="004032D9" w:rsidRDefault="004032D9" w:rsidP="000F6C7F">
      <w:pPr>
        <w:spacing w:after="120"/>
        <w:rPr>
          <w:bCs/>
        </w:rPr>
      </w:pPr>
    </w:p>
    <w:p w14:paraId="78634909" w14:textId="4551C3AA" w:rsidR="000F6C7F" w:rsidRDefault="000F6C7F" w:rsidP="000F6C7F">
      <w:pPr>
        <w:spacing w:after="120"/>
        <w:rPr>
          <w:b/>
          <w:color w:val="4472C4" w:themeColor="accent5"/>
        </w:rPr>
      </w:pPr>
      <w:r>
        <w:rPr>
          <w:b/>
          <w:color w:val="4472C4" w:themeColor="accent5"/>
        </w:rPr>
        <w:t xml:space="preserve">INSTRUCȚIUNI DE COMPLETARE A MODELULUI J </w:t>
      </w:r>
    </w:p>
    <w:p w14:paraId="7C4DCC05" w14:textId="2D130B21" w:rsidR="000F6C7F" w:rsidRPr="000F6C7F" w:rsidRDefault="000F6C7F" w:rsidP="000F6C7F">
      <w:pPr>
        <w:spacing w:after="120"/>
        <w:rPr>
          <w:bCs/>
        </w:rPr>
      </w:pPr>
      <w:r w:rsidRPr="000F6C7F">
        <w:rPr>
          <w:bCs/>
        </w:rPr>
        <w:t>Macheta financiară</w:t>
      </w:r>
      <w:r w:rsidR="00B11DF4">
        <w:rPr>
          <w:bCs/>
        </w:rPr>
        <w:t>, prevăzută la Modelul J,</w:t>
      </w:r>
      <w:r w:rsidRPr="000F6C7F">
        <w:rPr>
          <w:bCs/>
        </w:rPr>
        <w:t xml:space="preserve"> include </w:t>
      </w:r>
      <w:r w:rsidR="00B11DF4">
        <w:rPr>
          <w:bCs/>
        </w:rPr>
        <w:t>9</w:t>
      </w:r>
      <w:r w:rsidRPr="000F6C7F">
        <w:rPr>
          <w:bCs/>
        </w:rPr>
        <w:t xml:space="preserve"> foi de calcul:</w:t>
      </w:r>
    </w:p>
    <w:p w14:paraId="4F98E77B" w14:textId="5803749F" w:rsidR="000F6C7F" w:rsidRDefault="000F6C7F" w:rsidP="000F6C7F">
      <w:pPr>
        <w:pStyle w:val="ListParagraph"/>
        <w:spacing w:after="120"/>
        <w:rPr>
          <w:bCs/>
        </w:rPr>
      </w:pPr>
      <w:r w:rsidRPr="000F6C7F">
        <w:rPr>
          <w:bCs/>
        </w:rPr>
        <w:t>Foaia de calcul ”0</w:t>
      </w:r>
      <w:r w:rsidR="00B11DF4">
        <w:rPr>
          <w:bCs/>
        </w:rPr>
        <w:t xml:space="preserve"> </w:t>
      </w:r>
      <w:r w:rsidRPr="000F6C7F">
        <w:rPr>
          <w:bCs/>
        </w:rPr>
        <w:t>Instrucțiuni”</w:t>
      </w:r>
      <w:r w:rsidR="00B11DF4">
        <w:rPr>
          <w:bCs/>
        </w:rPr>
        <w:t xml:space="preserve"> – prevede reguli de completare a machetei, ipoteze general și instrucțiuni specifice de completare a fiecărei foi de calcul</w:t>
      </w:r>
      <w:r w:rsidRPr="000F6C7F">
        <w:rPr>
          <w:bCs/>
        </w:rPr>
        <w:t>;</w:t>
      </w:r>
    </w:p>
    <w:p w14:paraId="3764C4C4" w14:textId="4D79FB92" w:rsidR="00B11DF4" w:rsidRDefault="00B11DF4" w:rsidP="000F6C7F">
      <w:pPr>
        <w:pStyle w:val="ListParagraph"/>
        <w:spacing w:after="120"/>
        <w:rPr>
          <w:bCs/>
        </w:rPr>
      </w:pPr>
      <w:r>
        <w:rPr>
          <w:bCs/>
        </w:rPr>
        <w:t>Foaia de calcul ”1 Bilanț asociații” – prevede situațiile financiare din ultimii doi ani anteriori depunerii cererii de finanțare întocmite</w:t>
      </w:r>
      <w:r w:rsidRPr="00B11DF4">
        <w:rPr>
          <w:bCs/>
        </w:rPr>
        <w:t xml:space="preserve"> de către persoanele juridice fără scop patrimonial,</w:t>
      </w:r>
      <w:r>
        <w:rPr>
          <w:bCs/>
        </w:rPr>
        <w:t xml:space="preserve"> </w:t>
      </w:r>
      <w:r w:rsidRPr="00B11DF4">
        <w:rPr>
          <w:bCs/>
        </w:rPr>
        <w:t>în conformitate cu Reglementările contabile pentru persoanele juridice fără scop patrimonial aprobate prin OMFP nr. 3103/2017</w:t>
      </w:r>
      <w:r>
        <w:rPr>
          <w:bCs/>
        </w:rPr>
        <w:t>;</w:t>
      </w:r>
    </w:p>
    <w:p w14:paraId="4962CD0B" w14:textId="0C91F403" w:rsidR="00B11DF4" w:rsidRDefault="00B11DF4" w:rsidP="000F6C7F">
      <w:pPr>
        <w:pStyle w:val="ListParagraph"/>
        <w:spacing w:after="120"/>
        <w:rPr>
          <w:bCs/>
        </w:rPr>
      </w:pPr>
      <w:r>
        <w:rPr>
          <w:bCs/>
        </w:rPr>
        <w:t>Foaia de calcul ”2 Bilanț public” – prevede situațiile financiare din ultimii doi ani anteriori depunerii cererii de finanțare întocmite</w:t>
      </w:r>
      <w:r w:rsidRPr="00B11DF4">
        <w:rPr>
          <w:bCs/>
        </w:rPr>
        <w:t xml:space="preserve"> de către </w:t>
      </w:r>
      <w:r>
        <w:rPr>
          <w:bCs/>
        </w:rPr>
        <w:t>instituțiile publice</w:t>
      </w:r>
      <w:r w:rsidRPr="00B11DF4">
        <w:rPr>
          <w:bCs/>
        </w:rPr>
        <w:t>,</w:t>
      </w:r>
      <w:r>
        <w:rPr>
          <w:bCs/>
        </w:rPr>
        <w:t xml:space="preserve"> </w:t>
      </w:r>
      <w:r w:rsidRPr="00B11DF4">
        <w:rPr>
          <w:bCs/>
        </w:rPr>
        <w:t xml:space="preserve">în conformitate cu </w:t>
      </w:r>
      <w:r w:rsidR="00835F64" w:rsidRPr="00835F64">
        <w:rPr>
          <w:bCs/>
        </w:rPr>
        <w:t>Ordinul ministrului finanţelor publice </w:t>
      </w:r>
      <w:hyperlink r:id="rId9" w:tgtFrame="_blank" w:history="1">
        <w:r w:rsidR="00835F64">
          <w:rPr>
            <w:bCs/>
          </w:rPr>
          <w:t>aflat</w:t>
        </w:r>
      </w:hyperlink>
      <w:r w:rsidR="00835F64">
        <w:rPr>
          <w:bCs/>
        </w:rPr>
        <w:t xml:space="preserve"> în vigoare</w:t>
      </w:r>
      <w:r w:rsidR="00835F64" w:rsidRPr="00835F64">
        <w:rPr>
          <w:bCs/>
        </w:rPr>
        <w:t> pentru aprobarea </w:t>
      </w:r>
      <w:hyperlink r:id="rId10" w:tgtFrame="_blank" w:history="1">
        <w:r w:rsidR="00835F64" w:rsidRPr="00835F64">
          <w:rPr>
            <w:bCs/>
          </w:rPr>
          <w:t>Normelor metodologice</w:t>
        </w:r>
      </w:hyperlink>
      <w:r w:rsidR="00835F64" w:rsidRPr="00835F64">
        <w:rPr>
          <w:bCs/>
        </w:rPr>
        <w:t> privind întocmirea şi depunerea situaţiilor financiare ale instituţiilor publice la 31 decembrie</w:t>
      </w:r>
      <w:r>
        <w:rPr>
          <w:bCs/>
        </w:rPr>
        <w:t>;</w:t>
      </w:r>
    </w:p>
    <w:p w14:paraId="5AB6604D" w14:textId="61C4E2BF" w:rsidR="00835F64" w:rsidRPr="000F6C7F" w:rsidRDefault="00835F64" w:rsidP="00835F64">
      <w:pPr>
        <w:pStyle w:val="ListParagraph"/>
        <w:spacing w:after="120"/>
        <w:rPr>
          <w:bCs/>
        </w:rPr>
      </w:pPr>
      <w:r>
        <w:rPr>
          <w:bCs/>
        </w:rPr>
        <w:t>Foaia de calcul ”3 Bilanț societăți” – prevede situațiile financiare din ultimii doi ani anteriori depunerii cererii de finanțare întocmite</w:t>
      </w:r>
      <w:r w:rsidRPr="00B11DF4">
        <w:rPr>
          <w:bCs/>
        </w:rPr>
        <w:t xml:space="preserve"> de către </w:t>
      </w:r>
      <w:r>
        <w:t>cărora le sunt incidente Reglementările contabile privind situaţiile financiare anuale individuale şi situaţiile financiare anuale consolidate, aprobate prin Ordinul ministrului finanţelor publice nr. 1.802/2014, cu modificările şi completările ulterioare</w:t>
      </w:r>
      <w:r>
        <w:rPr>
          <w:bCs/>
        </w:rPr>
        <w:t>;</w:t>
      </w:r>
    </w:p>
    <w:p w14:paraId="7099E36A" w14:textId="5D90B684" w:rsidR="00835F64" w:rsidRDefault="00A771C2" w:rsidP="000F6C7F">
      <w:pPr>
        <w:pStyle w:val="ListParagraph"/>
        <w:spacing w:after="120"/>
        <w:rPr>
          <w:bCs/>
        </w:rPr>
      </w:pPr>
      <w:r w:rsidRPr="000F6C7F">
        <w:rPr>
          <w:bCs/>
        </w:rPr>
        <w:t>Foaia de calcul "</w:t>
      </w:r>
      <w:r>
        <w:rPr>
          <w:bCs/>
        </w:rPr>
        <w:t>4 Dificultate asociații</w:t>
      </w:r>
      <w:r w:rsidRPr="000F6C7F">
        <w:rPr>
          <w:bCs/>
        </w:rPr>
        <w:t xml:space="preserve">" care identifică pe baza datelor din </w:t>
      </w:r>
      <w:r>
        <w:rPr>
          <w:bCs/>
        </w:rPr>
        <w:t>anii</w:t>
      </w:r>
      <w:r w:rsidRPr="000F6C7F">
        <w:rPr>
          <w:bCs/>
        </w:rPr>
        <w:t xml:space="preserve"> de referință, introduse în foaia de calcul "</w:t>
      </w:r>
      <w:r>
        <w:rPr>
          <w:bCs/>
        </w:rPr>
        <w:t>1 Bilanț asociații</w:t>
      </w:r>
      <w:r w:rsidRPr="000F6C7F">
        <w:rPr>
          <w:bCs/>
        </w:rPr>
        <w:t>", dacă Solicitantul</w:t>
      </w:r>
      <w:r>
        <w:rPr>
          <w:bCs/>
        </w:rPr>
        <w:t>/partenerul</w:t>
      </w:r>
      <w:r w:rsidRPr="000F6C7F">
        <w:rPr>
          <w:bCs/>
        </w:rPr>
        <w:t xml:space="preserve"> este întreprindere în dificultate</w:t>
      </w:r>
      <w:r>
        <w:rPr>
          <w:bCs/>
        </w:rPr>
        <w:t>;</w:t>
      </w:r>
    </w:p>
    <w:p w14:paraId="53599A8F" w14:textId="6F59A80C" w:rsidR="00A771C2" w:rsidRDefault="00A771C2" w:rsidP="000F6C7F">
      <w:pPr>
        <w:pStyle w:val="ListParagraph"/>
        <w:spacing w:after="120"/>
        <w:rPr>
          <w:bCs/>
        </w:rPr>
      </w:pPr>
      <w:r w:rsidRPr="000F6C7F">
        <w:rPr>
          <w:bCs/>
        </w:rPr>
        <w:t>Foaia de calcul "</w:t>
      </w:r>
      <w:r>
        <w:rPr>
          <w:bCs/>
        </w:rPr>
        <w:t>5 Dificultate public</w:t>
      </w:r>
      <w:r w:rsidRPr="000F6C7F">
        <w:rPr>
          <w:bCs/>
        </w:rPr>
        <w:t xml:space="preserve">" care identifică pe baza datelor din </w:t>
      </w:r>
      <w:r>
        <w:rPr>
          <w:bCs/>
        </w:rPr>
        <w:t>anii</w:t>
      </w:r>
      <w:r w:rsidRPr="000F6C7F">
        <w:rPr>
          <w:bCs/>
        </w:rPr>
        <w:t xml:space="preserve"> de referință, introduse în foaia de calcul "</w:t>
      </w:r>
      <w:r>
        <w:rPr>
          <w:bCs/>
        </w:rPr>
        <w:t>2 Bilanț public</w:t>
      </w:r>
      <w:r w:rsidRPr="000F6C7F">
        <w:rPr>
          <w:bCs/>
        </w:rPr>
        <w:t>", dacă Solicitantul</w:t>
      </w:r>
      <w:r>
        <w:rPr>
          <w:bCs/>
        </w:rPr>
        <w:t>/partenerul</w:t>
      </w:r>
      <w:r w:rsidRPr="000F6C7F">
        <w:rPr>
          <w:bCs/>
        </w:rPr>
        <w:t xml:space="preserve"> este întreprindere în dificultate</w:t>
      </w:r>
      <w:r>
        <w:rPr>
          <w:bCs/>
        </w:rPr>
        <w:t>;</w:t>
      </w:r>
    </w:p>
    <w:p w14:paraId="10AAC5DE" w14:textId="37E6FB64" w:rsidR="00A771C2" w:rsidRPr="000F6C7F" w:rsidRDefault="00A771C2" w:rsidP="000F6C7F">
      <w:pPr>
        <w:pStyle w:val="ListParagraph"/>
        <w:spacing w:after="120"/>
        <w:rPr>
          <w:bCs/>
        </w:rPr>
      </w:pPr>
      <w:r w:rsidRPr="000F6C7F">
        <w:rPr>
          <w:bCs/>
        </w:rPr>
        <w:t>Foaia de calcul "</w:t>
      </w:r>
      <w:r>
        <w:rPr>
          <w:bCs/>
        </w:rPr>
        <w:t>6 Dificultate societati</w:t>
      </w:r>
      <w:r w:rsidRPr="000F6C7F">
        <w:rPr>
          <w:bCs/>
        </w:rPr>
        <w:t xml:space="preserve">" care identifică pe baza datelor din </w:t>
      </w:r>
      <w:r>
        <w:rPr>
          <w:bCs/>
        </w:rPr>
        <w:t>anii</w:t>
      </w:r>
      <w:r w:rsidRPr="000F6C7F">
        <w:rPr>
          <w:bCs/>
        </w:rPr>
        <w:t xml:space="preserve"> de referință, introduse în foaia de calcul "</w:t>
      </w:r>
      <w:r>
        <w:rPr>
          <w:bCs/>
        </w:rPr>
        <w:t>3 Bilanț societati</w:t>
      </w:r>
      <w:r w:rsidRPr="000F6C7F">
        <w:rPr>
          <w:bCs/>
        </w:rPr>
        <w:t>", dacă Solicitantul</w:t>
      </w:r>
      <w:r>
        <w:rPr>
          <w:bCs/>
        </w:rPr>
        <w:t>/partenerul</w:t>
      </w:r>
      <w:r w:rsidRPr="000F6C7F">
        <w:rPr>
          <w:bCs/>
        </w:rPr>
        <w:t xml:space="preserve"> este întreprindere în dificultate</w:t>
      </w:r>
      <w:r>
        <w:rPr>
          <w:bCs/>
        </w:rPr>
        <w:t>;</w:t>
      </w:r>
    </w:p>
    <w:p w14:paraId="58194712" w14:textId="6AF0079A" w:rsidR="000F6C7F" w:rsidRPr="000F6C7F" w:rsidRDefault="000F6C7F" w:rsidP="000F6C7F">
      <w:pPr>
        <w:pStyle w:val="ListParagraph"/>
        <w:spacing w:after="120"/>
        <w:rPr>
          <w:bCs/>
        </w:rPr>
      </w:pPr>
      <w:r w:rsidRPr="000F6C7F">
        <w:rPr>
          <w:bCs/>
        </w:rPr>
        <w:t>Foaia de calcul "</w:t>
      </w:r>
      <w:r w:rsidR="005A7B81">
        <w:rPr>
          <w:bCs/>
        </w:rPr>
        <w:t>7 Bugetul proiectului</w:t>
      </w:r>
      <w:r w:rsidRPr="000F6C7F">
        <w:rPr>
          <w:bCs/>
        </w:rPr>
        <w:t>" în care Solicitantul va introduce informații cu privire la bugetul proiectului, planul de finanțare și sursele de finanțare;</w:t>
      </w:r>
    </w:p>
    <w:p w14:paraId="5CC85EB8" w14:textId="545BC975" w:rsidR="000F6C7F" w:rsidRPr="000F6C7F" w:rsidRDefault="000F6C7F" w:rsidP="000F6C7F">
      <w:pPr>
        <w:pStyle w:val="ListParagraph"/>
        <w:spacing w:after="120"/>
        <w:rPr>
          <w:bCs/>
        </w:rPr>
      </w:pPr>
      <w:r w:rsidRPr="000F6C7F">
        <w:rPr>
          <w:bCs/>
        </w:rPr>
        <w:t>Foaia de calcul "</w:t>
      </w:r>
      <w:r w:rsidR="005A7B81">
        <w:rPr>
          <w:bCs/>
        </w:rPr>
        <w:t>8 Sustenabilit</w:t>
      </w:r>
      <w:r w:rsidR="00456136">
        <w:rPr>
          <w:bCs/>
        </w:rPr>
        <w:t>a</w:t>
      </w:r>
      <w:r w:rsidR="005A7B81">
        <w:rPr>
          <w:bCs/>
        </w:rPr>
        <w:t>tea financiara</w:t>
      </w:r>
      <w:r w:rsidRPr="000F6C7F">
        <w:rPr>
          <w:bCs/>
        </w:rPr>
        <w:t xml:space="preserve">" care prevede proiecția </w:t>
      </w:r>
      <w:r w:rsidR="00BF0B1B">
        <w:rPr>
          <w:bCs/>
        </w:rPr>
        <w:t xml:space="preserve">veniturilor și costurilor </w:t>
      </w:r>
      <w:r w:rsidR="00BF0B1B">
        <w:rPr>
          <w:bCs/>
        </w:rPr>
        <w:lastRenderedPageBreak/>
        <w:t>operaționale</w:t>
      </w:r>
      <w:r w:rsidRPr="000F6C7F">
        <w:rPr>
          <w:bCs/>
        </w:rPr>
        <w:t xml:space="preserve"> și calculul sustenabilității financiare a </w:t>
      </w:r>
      <w:r w:rsidR="00BF0B1B">
        <w:rPr>
          <w:bCs/>
        </w:rPr>
        <w:t>proiectului</w:t>
      </w:r>
      <w:r w:rsidR="005A7B81">
        <w:rPr>
          <w:bCs/>
        </w:rPr>
        <w:t>.</w:t>
      </w:r>
    </w:p>
    <w:p w14:paraId="64F74E51" w14:textId="0476946B" w:rsidR="000F6C7F" w:rsidRPr="000F6C7F" w:rsidRDefault="000F6C7F" w:rsidP="005A7B81">
      <w:pPr>
        <w:pStyle w:val="ListParagraph"/>
        <w:numPr>
          <w:ilvl w:val="0"/>
          <w:numId w:val="0"/>
        </w:numPr>
        <w:spacing w:after="120"/>
        <w:ind w:left="720"/>
        <w:rPr>
          <w:bCs/>
        </w:rPr>
      </w:pPr>
    </w:p>
    <w:p w14:paraId="7E846C5D" w14:textId="4473E9AE" w:rsidR="000F6C7F" w:rsidRPr="000F6C7F" w:rsidRDefault="000F6C7F" w:rsidP="000F6C7F">
      <w:pPr>
        <w:spacing w:after="120"/>
        <w:rPr>
          <w:bCs/>
        </w:rPr>
      </w:pPr>
      <w:r w:rsidRPr="000F6C7F">
        <w:rPr>
          <w:bCs/>
        </w:rPr>
        <w:t xml:space="preserve">Înscrierea și/sau modificarea valorilor în Macheta financiară se poate face doar în celulele predefinite, evidențiate cu culoarea </w:t>
      </w:r>
      <w:r w:rsidR="00787625">
        <w:rPr>
          <w:bCs/>
        </w:rPr>
        <w:t>verde deschis</w:t>
      </w:r>
      <w:r w:rsidRPr="000F6C7F">
        <w:rPr>
          <w:bCs/>
        </w:rPr>
        <w:t>, alte modificări nefiind permise. Modificarea formulelor de calcul poate conduce la respingerea cererii de finanțare.</w:t>
      </w:r>
    </w:p>
    <w:p w14:paraId="393E1E0D" w14:textId="68911E08" w:rsidR="000F6C7F" w:rsidRPr="000F6C7F" w:rsidRDefault="000F6C7F" w:rsidP="000F6C7F">
      <w:pPr>
        <w:spacing w:after="120"/>
        <w:rPr>
          <w:bCs/>
        </w:rPr>
      </w:pPr>
      <w:r w:rsidRPr="000F6C7F">
        <w:rPr>
          <w:bCs/>
        </w:rPr>
        <w:t>Macheta financiară este proiectată să asigure calculul implicit pentru:</w:t>
      </w:r>
    </w:p>
    <w:p w14:paraId="3F19158F" w14:textId="06C72060" w:rsidR="00FF43DB" w:rsidRDefault="00FF43DB" w:rsidP="00FF43DB">
      <w:pPr>
        <w:pStyle w:val="ListParagraph"/>
        <w:spacing w:after="120"/>
        <w:rPr>
          <w:bCs/>
        </w:rPr>
      </w:pPr>
      <w:r w:rsidRPr="000F6C7F">
        <w:rPr>
          <w:bCs/>
        </w:rPr>
        <w:t xml:space="preserve">Verificarea încadrării </w:t>
      </w:r>
      <w:r>
        <w:rPr>
          <w:bCs/>
        </w:rPr>
        <w:t>solicitantului și a partenerilor, după caz,</w:t>
      </w:r>
      <w:r w:rsidRPr="000F6C7F">
        <w:rPr>
          <w:bCs/>
        </w:rPr>
        <w:t xml:space="preserve"> în </w:t>
      </w:r>
      <w:r>
        <w:rPr>
          <w:bCs/>
        </w:rPr>
        <w:t xml:space="preserve">categoria </w:t>
      </w:r>
      <w:r w:rsidRPr="000F6C7F">
        <w:rPr>
          <w:bCs/>
        </w:rPr>
        <w:t>întreprinder</w:t>
      </w:r>
      <w:r>
        <w:rPr>
          <w:bCs/>
        </w:rPr>
        <w:t>ilor</w:t>
      </w:r>
      <w:r w:rsidRPr="000F6C7F">
        <w:rPr>
          <w:bCs/>
        </w:rPr>
        <w:t xml:space="preserve"> în dificultate</w:t>
      </w:r>
      <w:r>
        <w:rPr>
          <w:bCs/>
        </w:rPr>
        <w:t>;</w:t>
      </w:r>
    </w:p>
    <w:p w14:paraId="2AD0425E" w14:textId="11709EE9" w:rsidR="00FF43DB" w:rsidRPr="00541554" w:rsidRDefault="00FF43DB" w:rsidP="00FF43DB">
      <w:pPr>
        <w:pStyle w:val="ListParagraph"/>
        <w:spacing w:after="120"/>
        <w:rPr>
          <w:bCs/>
        </w:rPr>
      </w:pPr>
      <w:r>
        <w:rPr>
          <w:bCs/>
        </w:rPr>
        <w:t>Încadrarea costurilor proiectului în funcție de tipul de asistență financiară nerambursabilă</w:t>
      </w:r>
      <w:r w:rsidR="00FA614D">
        <w:rPr>
          <w:bCs/>
        </w:rPr>
        <w:t xml:space="preserve"> acordată</w:t>
      </w:r>
      <w:r>
        <w:rPr>
          <w:bCs/>
        </w:rPr>
        <w:t xml:space="preserve"> (ajutor de stat regional și ajutor de minimis);</w:t>
      </w:r>
    </w:p>
    <w:p w14:paraId="6938B232" w14:textId="41E3BC4C" w:rsidR="00FF43DB" w:rsidRDefault="00FF43DB" w:rsidP="000F6C7F">
      <w:pPr>
        <w:pStyle w:val="ListParagraph"/>
        <w:spacing w:after="120"/>
        <w:rPr>
          <w:bCs/>
        </w:rPr>
      </w:pPr>
      <w:r>
        <w:rPr>
          <w:bCs/>
        </w:rPr>
        <w:t>Verificarea încadrării cheltuielilor eligibile în limitele de eligibilitate, prevăzute în Ghidul Solicitantului, precum și contribuția Solicitantului și a partenerilor, după caz, în contribuția minimă asociată tipului de întreprindere. De asemenea, macheta asigură verificarea în limitele minime și maxime a cheltuielilor eligibile totale, precum și în limita maximă pentru ajutorul de minimis;</w:t>
      </w:r>
    </w:p>
    <w:p w14:paraId="1F13B2B7" w14:textId="2555D77E" w:rsidR="000F6C7F" w:rsidRPr="000F6C7F" w:rsidRDefault="000F6C7F" w:rsidP="000F6C7F">
      <w:pPr>
        <w:pStyle w:val="ListParagraph"/>
        <w:spacing w:after="120"/>
        <w:rPr>
          <w:bCs/>
        </w:rPr>
      </w:pPr>
      <w:r w:rsidRPr="000F6C7F">
        <w:rPr>
          <w:bCs/>
        </w:rPr>
        <w:t>Proiecția costurilor cu înlocuirea activelor cu durată scurtă de viață pe orizontul de analiză din foaia de calcul ”1-Inputuri”;</w:t>
      </w:r>
    </w:p>
    <w:p w14:paraId="4858D8D1" w14:textId="7C9F1D38" w:rsidR="000F6C7F" w:rsidRDefault="00FA614D" w:rsidP="000F6C7F">
      <w:pPr>
        <w:pStyle w:val="ListParagraph"/>
        <w:spacing w:after="120"/>
        <w:rPr>
          <w:bCs/>
        </w:rPr>
      </w:pPr>
      <w:r>
        <w:rPr>
          <w:bCs/>
        </w:rPr>
        <w:t xml:space="preserve">Calculul fluxului de numerar net pentru fiecare dintre cele trei activități: operațională, investițională și </w:t>
      </w:r>
      <w:r w:rsidR="00694B87">
        <w:rPr>
          <w:bCs/>
        </w:rPr>
        <w:t>financiară pe baza datelor introduse</w:t>
      </w:r>
      <w:r w:rsidR="000F6C7F" w:rsidRPr="000F6C7F">
        <w:rPr>
          <w:bCs/>
        </w:rPr>
        <w:t>;</w:t>
      </w:r>
    </w:p>
    <w:p w14:paraId="146ED617" w14:textId="4671C6A3" w:rsidR="00694B87" w:rsidRPr="000F6C7F" w:rsidRDefault="00694B87" w:rsidP="000F6C7F">
      <w:pPr>
        <w:pStyle w:val="ListParagraph"/>
        <w:spacing w:after="120"/>
        <w:rPr>
          <w:bCs/>
        </w:rPr>
      </w:pPr>
      <w:r>
        <w:rPr>
          <w:bCs/>
        </w:rPr>
        <w:t xml:space="preserve">Verificarea sustenabilității financiare a proiectului, respectiv a condiției ca pentru fiecare an din perioada de analiză, fluxul de numerar net CUMULAT, format din suma fluxurilor de numerar nete din activitatea operațională, investițională și financiară, </w:t>
      </w:r>
      <w:r w:rsidRPr="004D548B">
        <w:rPr>
          <w:bCs/>
        </w:rPr>
        <w:t>să fie mai mare sau egal cu 0.</w:t>
      </w:r>
    </w:p>
    <w:p w14:paraId="1E471615" w14:textId="77777777" w:rsidR="00506BD6" w:rsidRPr="004B448B" w:rsidRDefault="00506BD6" w:rsidP="006048E7">
      <w:pPr>
        <w:pStyle w:val="Heading1"/>
      </w:pPr>
      <w:bookmarkStart w:id="16" w:name="_Toc430679474"/>
      <w:bookmarkStart w:id="17" w:name="_Toc446498583"/>
      <w:bookmarkStart w:id="18" w:name="_Toc447184862"/>
      <w:bookmarkStart w:id="19" w:name="_Toc512246017"/>
      <w:bookmarkStart w:id="20" w:name="_Toc141754455"/>
      <w:r w:rsidRPr="004B448B">
        <w:t>Anexe</w:t>
      </w:r>
      <w:bookmarkEnd w:id="16"/>
      <w:bookmarkEnd w:id="17"/>
      <w:bookmarkEnd w:id="18"/>
      <w:bookmarkEnd w:id="19"/>
      <w:bookmarkEnd w:id="20"/>
      <w:r w:rsidRPr="004B448B">
        <w:t xml:space="preserve"> </w:t>
      </w:r>
    </w:p>
    <w:p w14:paraId="47C1BEA3" w14:textId="77777777" w:rsidR="001C62AA" w:rsidRPr="001C62AA" w:rsidRDefault="001C62AA" w:rsidP="001C62AA">
      <w:pPr>
        <w:widowControl/>
        <w:jc w:val="left"/>
        <w:rPr>
          <w:rFonts w:ascii="Cambria" w:eastAsiaTheme="minorHAnsi" w:hAnsi="Cambria" w:cs="Cambria"/>
          <w:iCs w:val="0"/>
          <w:noProof w:val="0"/>
          <w:color w:val="000000"/>
          <w:sz w:val="24"/>
          <w:szCs w:val="24"/>
          <w:lang w:val="en-US" w:eastAsia="ro-RO"/>
        </w:rPr>
      </w:pPr>
    </w:p>
    <w:p w14:paraId="154BE413" w14:textId="48335250" w:rsidR="001C62AA" w:rsidRPr="001C62AA" w:rsidRDefault="006930AB" w:rsidP="001C62AA">
      <w:pPr>
        <w:pStyle w:val="ListParagraph"/>
        <w:numPr>
          <w:ilvl w:val="1"/>
          <w:numId w:val="4"/>
        </w:numPr>
      </w:pPr>
      <w:r w:rsidRPr="005D2DA1">
        <w:t>Contract de administrare</w:t>
      </w:r>
    </w:p>
    <w:p w14:paraId="0C8A3CB0" w14:textId="6F09C5F7" w:rsidR="001C62AA" w:rsidRDefault="006930AB" w:rsidP="001C62AA">
      <w:pPr>
        <w:pStyle w:val="ListParagraph"/>
        <w:numPr>
          <w:ilvl w:val="1"/>
          <w:numId w:val="4"/>
        </w:numPr>
      </w:pPr>
      <w:r w:rsidRPr="001C62AA">
        <w:t>Model contract de incubare</w:t>
      </w:r>
    </w:p>
    <w:p w14:paraId="52CB9B3C" w14:textId="476EF7A4" w:rsidR="001C62AA" w:rsidRDefault="006930AB" w:rsidP="002D36AE">
      <w:pPr>
        <w:pStyle w:val="ListParagraph"/>
        <w:numPr>
          <w:ilvl w:val="1"/>
          <w:numId w:val="4"/>
        </w:numPr>
      </w:pPr>
      <w:r>
        <w:t>Regulament intern al incubatorului de afaceri</w:t>
      </w:r>
    </w:p>
    <w:p w14:paraId="480AA058" w14:textId="5360EB65" w:rsidR="00A761F4" w:rsidRPr="00A761F4" w:rsidRDefault="00A761F4" w:rsidP="00A761F4">
      <w:pPr>
        <w:pStyle w:val="ListParagraph"/>
        <w:numPr>
          <w:ilvl w:val="1"/>
          <w:numId w:val="4"/>
        </w:numPr>
      </w:pPr>
      <w:r w:rsidRPr="00A761F4">
        <w:t xml:space="preserve">Documente pentru  a demonstra experienta in experienta administratorului în dezvoltarea și/sau </w:t>
      </w:r>
      <w:r w:rsidR="006930AB">
        <w:t>g</w:t>
      </w:r>
      <w:r w:rsidRPr="00A761F4">
        <w:t>estionarea unui incubator de afaceri sau structuri similare.</w:t>
      </w:r>
    </w:p>
    <w:p w14:paraId="1BD7AAE0" w14:textId="77777777" w:rsidR="001C62AA" w:rsidRDefault="001C62AA" w:rsidP="00E95B31"/>
    <w:p w14:paraId="2826F108" w14:textId="1B7969AC" w:rsidR="008D7A8F" w:rsidRPr="00C756A0" w:rsidRDefault="00E95B31" w:rsidP="00E95B31">
      <w:r>
        <w:t>A</w:t>
      </w:r>
      <w:r w:rsidR="00506BD6" w:rsidRPr="00C756A0">
        <w:t>nexa</w:t>
      </w:r>
      <w:r>
        <w:t>ți</w:t>
      </w:r>
      <w:r w:rsidR="00506BD6" w:rsidRPr="00C756A0">
        <w:t xml:space="preserve"> orice alte documente </w:t>
      </w:r>
      <w:r>
        <w:t xml:space="preserve">relevante, </w:t>
      </w:r>
      <w:r w:rsidR="00506BD6" w:rsidRPr="00C756A0">
        <w:t xml:space="preserve">care susțin anumite </w:t>
      </w:r>
      <w:r>
        <w:t>aspecte</w:t>
      </w:r>
      <w:r w:rsidR="00506BD6" w:rsidRPr="00C756A0">
        <w:t xml:space="preserve"> d</w:t>
      </w:r>
      <w:r>
        <w:t xml:space="preserve">in planul </w:t>
      </w:r>
      <w:r w:rsidR="00506BD6" w:rsidRPr="00C756A0">
        <w:t>de afaceri</w:t>
      </w:r>
      <w:r>
        <w:t>.</w:t>
      </w:r>
    </w:p>
    <w:sectPr w:rsidR="008D7A8F" w:rsidRPr="00C756A0" w:rsidSect="0026674A">
      <w:headerReference w:type="even" r:id="rId11"/>
      <w:headerReference w:type="default" r:id="rId12"/>
      <w:footerReference w:type="even" r:id="rId13"/>
      <w:pgSz w:w="11906" w:h="16838"/>
      <w:pgMar w:top="1417" w:right="991" w:bottom="1417" w:left="1417" w:header="708" w:footer="6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6CF7A" w14:textId="77777777" w:rsidR="003B66E9" w:rsidRDefault="003B66E9" w:rsidP="00F33651">
      <w:r>
        <w:separator/>
      </w:r>
    </w:p>
  </w:endnote>
  <w:endnote w:type="continuationSeparator" w:id="0">
    <w:p w14:paraId="16D8CA02" w14:textId="77777777" w:rsidR="003B66E9" w:rsidRDefault="003B66E9" w:rsidP="00F3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1803D" w14:textId="77777777" w:rsidR="00F94FE4" w:rsidRDefault="00F94FE4" w:rsidP="00F33651">
    <w:pPr>
      <w:pStyle w:val="Footer"/>
    </w:pPr>
  </w:p>
  <w:p w14:paraId="75E14D11" w14:textId="77777777" w:rsidR="00F94FE4" w:rsidRDefault="00F94FE4" w:rsidP="00F33651">
    <w:pPr>
      <w:pStyle w:val="Footer"/>
    </w:pPr>
  </w:p>
  <w:p w14:paraId="5F568C1F" w14:textId="77777777" w:rsidR="00F94FE4" w:rsidRPr="00A2057A" w:rsidRDefault="00F94FE4" w:rsidP="00F33651">
    <w:pPr>
      <w:pStyle w:val="Footer"/>
    </w:pPr>
    <w:r w:rsidRPr="00724831">
      <w:t>Pagina nr. ___ din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6C915" w14:textId="77777777" w:rsidR="003B66E9" w:rsidRDefault="003B66E9" w:rsidP="00F33651">
      <w:r>
        <w:separator/>
      </w:r>
    </w:p>
  </w:footnote>
  <w:footnote w:type="continuationSeparator" w:id="0">
    <w:p w14:paraId="55089740" w14:textId="77777777" w:rsidR="003B66E9" w:rsidRDefault="003B66E9" w:rsidP="00F33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4"/>
      <w:gridCol w:w="1074"/>
    </w:tblGrid>
    <w:tr w:rsidR="00F94FE4" w:rsidRPr="00D145FE" w14:paraId="4862E8F9" w14:textId="77777777" w:rsidTr="004E6C57">
      <w:tc>
        <w:tcPr>
          <w:tcW w:w="8214" w:type="dxa"/>
        </w:tcPr>
        <w:p w14:paraId="70EB8072" w14:textId="7A427B27" w:rsidR="00F94FE4" w:rsidRPr="007501CA" w:rsidRDefault="00F94FE4" w:rsidP="00F33651">
          <w:pPr>
            <w:pStyle w:val="Header"/>
            <w:rPr>
              <w:rFonts w:eastAsia="Calibri"/>
            </w:rPr>
          </w:pPr>
          <w:r w:rsidRPr="007501CA">
            <w:rPr>
              <w:rFonts w:eastAsia="Calibri"/>
            </w:rPr>
            <w:fldChar w:fldCharType="begin"/>
          </w:r>
          <w:r w:rsidRPr="007501CA">
            <w:rPr>
              <w:rFonts w:eastAsia="Calibri"/>
            </w:rPr>
            <w:instrText xml:space="preserve"> TITLE   \* MERGEFORMAT </w:instrText>
          </w:r>
          <w:r w:rsidRPr="007501CA">
            <w:rPr>
              <w:rFonts w:eastAsia="Calibri"/>
            </w:rPr>
            <w:fldChar w:fldCharType="end"/>
          </w:r>
          <w:r w:rsidRPr="007501CA">
            <w:rPr>
              <w:rFonts w:eastAsia="Calibri"/>
            </w:rPr>
            <w:t xml:space="preserve"> </w:t>
          </w:r>
        </w:p>
        <w:p w14:paraId="15AB7C25" w14:textId="127E566F" w:rsidR="00F94FE4" w:rsidRPr="00D145FE" w:rsidRDefault="00F94FE4" w:rsidP="00F33651">
          <w:pPr>
            <w:pStyle w:val="Header"/>
          </w:pPr>
          <w:r w:rsidRPr="007501CA">
            <w:rPr>
              <w:rFonts w:eastAsia="Calibri"/>
            </w:rPr>
            <w:fldChar w:fldCharType="begin"/>
          </w:r>
          <w:r w:rsidRPr="007501CA">
            <w:rPr>
              <w:rFonts w:eastAsia="Calibri"/>
            </w:rPr>
            <w:instrText xml:space="preserve"> SUBJECT   \* MERGEFORMAT </w:instrText>
          </w:r>
          <w:r w:rsidRPr="007501CA">
            <w:rPr>
              <w:rFonts w:eastAsia="Calibri"/>
            </w:rPr>
            <w:fldChar w:fldCharType="end"/>
          </w:r>
        </w:p>
      </w:tc>
      <w:tc>
        <w:tcPr>
          <w:tcW w:w="1074" w:type="dxa"/>
          <w:shd w:val="clear" w:color="auto" w:fill="3078BA"/>
          <w:vAlign w:val="center"/>
        </w:tcPr>
        <w:p w14:paraId="6EC64C1D" w14:textId="47206E9D" w:rsidR="00F94FE4" w:rsidRPr="0044632D" w:rsidRDefault="00F94FE4" w:rsidP="00F33651">
          <w:pPr>
            <w:pStyle w:val="Header"/>
            <w:rPr>
              <w:color w:val="3078BA"/>
            </w:rPr>
          </w:pPr>
          <w:r>
            <w:t>DRAFT 3</w:t>
          </w:r>
          <w:r w:rsidRPr="00CA3D48">
            <w:fldChar w:fldCharType="begin"/>
          </w:r>
          <w:r w:rsidRPr="00CA3D48">
            <w:instrText xml:space="preserve"> COMMENTS  \* Upper  \* MERGEFORMAT </w:instrText>
          </w:r>
          <w:r w:rsidRPr="00CA3D48">
            <w:fldChar w:fldCharType="end"/>
          </w:r>
        </w:p>
      </w:tc>
    </w:tr>
  </w:tbl>
  <w:p w14:paraId="15907CCA" w14:textId="77777777" w:rsidR="00F94FE4" w:rsidRDefault="00F94FE4" w:rsidP="00F336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F94FE4" w:rsidRPr="00413E57" w14:paraId="2DAAB379" w14:textId="77777777" w:rsidTr="00B202F3">
      <w:tc>
        <w:tcPr>
          <w:tcW w:w="9606" w:type="dxa"/>
          <w:tcBorders>
            <w:bottom w:val="single" w:sz="4" w:space="0" w:color="2E74B5" w:themeColor="accent1" w:themeShade="BF"/>
          </w:tcBorders>
        </w:tcPr>
        <w:p w14:paraId="79D64F3C" w14:textId="437A6AB9" w:rsidR="00F94FE4" w:rsidRPr="00F33651" w:rsidRDefault="00F94FE4" w:rsidP="00B202F3">
          <w:pPr>
            <w:pStyle w:val="Header"/>
            <w:rPr>
              <w:b/>
              <w:color w:val="2E74B5" w:themeColor="accent1" w:themeShade="BF"/>
              <w:sz w:val="18"/>
            </w:rPr>
          </w:pPr>
        </w:p>
      </w:tc>
    </w:tr>
    <w:tr w:rsidR="00F94FE4" w:rsidRPr="00413E57" w14:paraId="64A1074A" w14:textId="77777777" w:rsidTr="00B202F3">
      <w:tc>
        <w:tcPr>
          <w:tcW w:w="9606" w:type="dxa"/>
          <w:tcBorders>
            <w:top w:val="single" w:sz="4" w:space="0" w:color="2E74B5" w:themeColor="accent1" w:themeShade="BF"/>
          </w:tcBorders>
          <w:shd w:val="clear" w:color="auto" w:fill="auto"/>
        </w:tcPr>
        <w:p w14:paraId="7B9A2C43" w14:textId="4A5D1CEA" w:rsidR="009A6868" w:rsidRPr="00F33651" w:rsidRDefault="009A6868" w:rsidP="009A6868">
          <w:pPr>
            <w:pStyle w:val="Header"/>
            <w:jc w:val="right"/>
            <w:rPr>
              <w:rFonts w:asciiTheme="minorHAnsi" w:eastAsia="Calibri" w:hAnsiTheme="minorHAnsi"/>
              <w:b/>
              <w:color w:val="2E74B5" w:themeColor="accent1" w:themeShade="BF"/>
              <w:sz w:val="18"/>
            </w:rPr>
          </w:pPr>
        </w:p>
      </w:tc>
    </w:tr>
  </w:tbl>
  <w:p w14:paraId="10A192F4" w14:textId="77777777" w:rsidR="00F94FE4" w:rsidRPr="00414137" w:rsidRDefault="00F94FE4" w:rsidP="00F336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B4B"/>
    <w:multiLevelType w:val="hybridMultilevel"/>
    <w:tmpl w:val="5EBE18B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0DC57A27"/>
    <w:multiLevelType w:val="hybridMultilevel"/>
    <w:tmpl w:val="85DA95AE"/>
    <w:lvl w:ilvl="0" w:tplc="04180015">
      <w:start w:val="1"/>
      <w:numFmt w:val="upperLetter"/>
      <w:lvlText w:val="%1."/>
      <w:lvlJc w:val="left"/>
      <w:pPr>
        <w:ind w:left="720" w:hanging="360"/>
      </w:pPr>
    </w:lvl>
    <w:lvl w:ilvl="1" w:tplc="04180017">
      <w:start w:val="1"/>
      <w:numFmt w:val="lowerLetter"/>
      <w:lvlText w:val="%2)"/>
      <w:lvlJc w:val="left"/>
      <w:pPr>
        <w:ind w:left="1440" w:hanging="360"/>
      </w:pPr>
      <w:rPr>
        <w:rFonts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DF1766B"/>
    <w:multiLevelType w:val="hybridMultilevel"/>
    <w:tmpl w:val="C1624C70"/>
    <w:lvl w:ilvl="0" w:tplc="0409000D">
      <w:start w:val="1"/>
      <w:numFmt w:val="bullet"/>
      <w:lvlText w:val=""/>
      <w:lvlJc w:val="left"/>
      <w:pPr>
        <w:tabs>
          <w:tab w:val="num" w:pos="720"/>
        </w:tabs>
        <w:ind w:left="720" w:hanging="360"/>
      </w:pPr>
      <w:rPr>
        <w:rFonts w:ascii="Wingdings" w:hAnsi="Wingdings" w:hint="default"/>
        <w:color w:val="808080"/>
      </w:rPr>
    </w:lvl>
    <w:lvl w:ilvl="1" w:tplc="FFFFFFFF">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3"/>
      <w:numFmt w:val="bullet"/>
      <w:lvlText w:val="-"/>
      <w:lvlJc w:val="left"/>
      <w:pPr>
        <w:tabs>
          <w:tab w:val="num" w:pos="786"/>
        </w:tabs>
        <w:ind w:left="786" w:hanging="36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6404AA6"/>
    <w:multiLevelType w:val="hybridMultilevel"/>
    <w:tmpl w:val="0E1E0650"/>
    <w:lvl w:ilvl="0" w:tplc="ACFE0AEA">
      <w:start w:val="8"/>
      <w:numFmt w:val="bullet"/>
      <w:lvlText w:val="-"/>
      <w:lvlJc w:val="left"/>
      <w:pPr>
        <w:ind w:left="720" w:hanging="360"/>
      </w:pPr>
      <w:rPr>
        <w:rFonts w:ascii="Trebuchet MS" w:eastAsiaTheme="minorHAnsi" w:hAnsi="Trebuchet M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45716"/>
    <w:multiLevelType w:val="multilevel"/>
    <w:tmpl w:val="09928404"/>
    <w:lvl w:ilvl="0">
      <w:start w:val="1"/>
      <w:numFmt w:val="upperRoman"/>
      <w:lvlText w:val="Secţiunea %1."/>
      <w:lvlJc w:val="left"/>
      <w:pPr>
        <w:tabs>
          <w:tab w:val="num" w:pos="2160"/>
        </w:tabs>
        <w:ind w:left="0" w:firstLine="0"/>
      </w:pPr>
      <w:rPr>
        <w:rFonts w:ascii="Trebuchet MS" w:hAnsi="Trebuchet MS" w:hint="default"/>
        <w:b/>
        <w:i w:val="0"/>
        <w:sz w:val="28"/>
      </w:rPr>
    </w:lvl>
    <w:lvl w:ilvl="1">
      <w:start w:val="1"/>
      <w:numFmt w:val="decimal"/>
      <w:pStyle w:val="Heading2"/>
      <w:lvlText w:val="%1.%2."/>
      <w:lvlJc w:val="left"/>
      <w:pPr>
        <w:tabs>
          <w:tab w:val="num" w:pos="1656"/>
        </w:tabs>
        <w:ind w:left="1656" w:hanging="792"/>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3055641E"/>
    <w:multiLevelType w:val="hybridMultilevel"/>
    <w:tmpl w:val="5DB6A2C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21F140F"/>
    <w:multiLevelType w:val="hybridMultilevel"/>
    <w:tmpl w:val="0DE67A66"/>
    <w:lvl w:ilvl="0" w:tplc="2CECCFC2">
      <w:start w:val="1"/>
      <w:numFmt w:val="bullet"/>
      <w:pStyle w:val="ListParagraph"/>
      <w:lvlText w:val=""/>
      <w:lvlJc w:val="left"/>
      <w:pPr>
        <w:tabs>
          <w:tab w:val="num" w:pos="720"/>
        </w:tabs>
        <w:ind w:left="720" w:hanging="360"/>
      </w:pPr>
      <w:rPr>
        <w:rFonts w:ascii="Wingdings" w:hAnsi="Wingdings" w:hint="default"/>
        <w:color w:val="808080"/>
      </w:rPr>
    </w:lvl>
    <w:lvl w:ilvl="1" w:tplc="1CB24F68">
      <w:start w:val="3"/>
      <w:numFmt w:val="bullet"/>
      <w:lvlText w:val="-"/>
      <w:lvlJc w:val="left"/>
      <w:pPr>
        <w:tabs>
          <w:tab w:val="num" w:pos="1440"/>
        </w:tabs>
        <w:ind w:left="1440" w:hanging="360"/>
      </w:pPr>
      <w:rPr>
        <w:rFonts w:ascii="Times New Roman" w:eastAsia="Times New Roman" w:hAnsi="Times New Roman" w:cs="Times New Roman" w:hint="default"/>
      </w:rPr>
    </w:lvl>
    <w:lvl w:ilvl="2" w:tplc="1CB24F68">
      <w:start w:val="3"/>
      <w:numFmt w:val="bullet"/>
      <w:lvlText w:val="-"/>
      <w:lvlJc w:val="left"/>
      <w:pPr>
        <w:tabs>
          <w:tab w:val="num" w:pos="786"/>
        </w:tabs>
        <w:ind w:left="786"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994585"/>
    <w:multiLevelType w:val="hybridMultilevel"/>
    <w:tmpl w:val="7ACAFAE4"/>
    <w:lvl w:ilvl="0" w:tplc="ACFE0AEA">
      <w:start w:val="8"/>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28707D"/>
    <w:multiLevelType w:val="hybridMultilevel"/>
    <w:tmpl w:val="555E8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FD0668"/>
    <w:multiLevelType w:val="hybridMultilevel"/>
    <w:tmpl w:val="D2CC6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216783"/>
    <w:multiLevelType w:val="hybridMultilevel"/>
    <w:tmpl w:val="C890B142"/>
    <w:lvl w:ilvl="0" w:tplc="04180001">
      <w:start w:val="1"/>
      <w:numFmt w:val="bullet"/>
      <w:pStyle w:val="Criteriu"/>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3DB4ED0"/>
    <w:multiLevelType w:val="hybridMultilevel"/>
    <w:tmpl w:val="215072B6"/>
    <w:lvl w:ilvl="0" w:tplc="ACFE0AEA">
      <w:start w:val="8"/>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631CA5"/>
    <w:multiLevelType w:val="multilevel"/>
    <w:tmpl w:val="56A45392"/>
    <w:lvl w:ilvl="0">
      <w:start w:val="1"/>
      <w:numFmt w:val="decimal"/>
      <w:pStyle w:val="Heading1"/>
      <w:lvlText w:val="%1."/>
      <w:lvlJc w:val="left"/>
      <w:pPr>
        <w:ind w:left="737" w:hanging="737"/>
      </w:pPr>
      <w:rPr>
        <w:rFonts w:hint="default"/>
      </w:rPr>
    </w:lvl>
    <w:lvl w:ilvl="1">
      <w:start w:val="1"/>
      <w:numFmt w:val="decimal"/>
      <w:lvlText w:val="%1.%2."/>
      <w:lvlJc w:val="left"/>
      <w:pPr>
        <w:ind w:left="453" w:hanging="737"/>
      </w:pPr>
      <w:rPr>
        <w:rFonts w:hint="default"/>
      </w:rPr>
    </w:lvl>
    <w:lvl w:ilvl="2">
      <w:start w:val="1"/>
      <w:numFmt w:val="decimal"/>
      <w:lvlText w:val="%1.%2.%3."/>
      <w:lvlJc w:val="left"/>
      <w:pPr>
        <w:ind w:left="1871" w:hanging="737"/>
      </w:pPr>
      <w:rPr>
        <w:rFonts w:hint="default"/>
      </w:rPr>
    </w:lvl>
    <w:lvl w:ilvl="3">
      <w:start w:val="1"/>
      <w:numFmt w:val="upperLetter"/>
      <w:lvlText w:val="%4."/>
      <w:lvlJc w:val="left"/>
      <w:pPr>
        <w:ind w:left="2438" w:hanging="737"/>
      </w:pPr>
      <w:rPr>
        <w:rFonts w:hint="default"/>
      </w:rPr>
    </w:lvl>
    <w:lvl w:ilvl="4">
      <w:start w:val="1"/>
      <w:numFmt w:val="lowerLetter"/>
      <w:lvlText w:val="%5."/>
      <w:lvlJc w:val="left"/>
      <w:pPr>
        <w:ind w:left="1304" w:hanging="737"/>
      </w:pPr>
      <w:rPr>
        <w:rFonts w:hint="default"/>
      </w:rPr>
    </w:lvl>
    <w:lvl w:ilvl="5">
      <w:start w:val="1"/>
      <w:numFmt w:val="lowerRoman"/>
      <w:lvlText w:val="%6."/>
      <w:lvlJc w:val="right"/>
      <w:pPr>
        <w:ind w:left="3572" w:hanging="737"/>
      </w:pPr>
      <w:rPr>
        <w:rFonts w:hint="default"/>
      </w:rPr>
    </w:lvl>
    <w:lvl w:ilvl="6">
      <w:numFmt w:val="bullet"/>
      <w:lvlText w:val=""/>
      <w:lvlJc w:val="left"/>
      <w:pPr>
        <w:ind w:left="4139" w:hanging="737"/>
      </w:pPr>
      <w:rPr>
        <w:rFonts w:ascii="Symbol" w:hAnsi="Symbol" w:hint="default"/>
        <w:color w:val="auto"/>
      </w:rPr>
    </w:lvl>
    <w:lvl w:ilvl="7">
      <w:start w:val="1"/>
      <w:numFmt w:val="bullet"/>
      <w:lvlText w:val="­"/>
      <w:lvlJc w:val="left"/>
      <w:pPr>
        <w:ind w:left="4706" w:hanging="737"/>
      </w:pPr>
      <w:rPr>
        <w:rFonts w:ascii="Calibri" w:hAnsi="Calibri" w:hint="default"/>
      </w:rPr>
    </w:lvl>
    <w:lvl w:ilvl="8">
      <w:start w:val="1"/>
      <w:numFmt w:val="none"/>
      <w:lvlText w:val=""/>
      <w:lvlJc w:val="right"/>
      <w:pPr>
        <w:ind w:left="5273" w:hanging="737"/>
      </w:pPr>
      <w:rPr>
        <w:rFonts w:hint="default"/>
      </w:rPr>
    </w:lvl>
  </w:abstractNum>
  <w:abstractNum w:abstractNumId="13">
    <w:nsid w:val="60113ACA"/>
    <w:multiLevelType w:val="hybridMultilevel"/>
    <w:tmpl w:val="0E6E0E3C"/>
    <w:lvl w:ilvl="0" w:tplc="0418000D">
      <w:start w:val="1"/>
      <w:numFmt w:val="bullet"/>
      <w:lvlText w:val=""/>
      <w:lvlJc w:val="left"/>
      <w:pPr>
        <w:ind w:left="773" w:hanging="360"/>
      </w:pPr>
      <w:rPr>
        <w:rFonts w:ascii="Wingdings" w:hAnsi="Wingdings" w:hint="default"/>
      </w:rPr>
    </w:lvl>
    <w:lvl w:ilvl="1" w:tplc="04180003" w:tentative="1">
      <w:start w:val="1"/>
      <w:numFmt w:val="bullet"/>
      <w:lvlText w:val="o"/>
      <w:lvlJc w:val="left"/>
      <w:pPr>
        <w:ind w:left="1493" w:hanging="360"/>
      </w:pPr>
      <w:rPr>
        <w:rFonts w:ascii="Courier New" w:hAnsi="Courier New" w:cs="Courier New" w:hint="default"/>
      </w:rPr>
    </w:lvl>
    <w:lvl w:ilvl="2" w:tplc="04180005" w:tentative="1">
      <w:start w:val="1"/>
      <w:numFmt w:val="bullet"/>
      <w:lvlText w:val=""/>
      <w:lvlJc w:val="left"/>
      <w:pPr>
        <w:ind w:left="2213" w:hanging="360"/>
      </w:pPr>
      <w:rPr>
        <w:rFonts w:ascii="Wingdings" w:hAnsi="Wingdings" w:hint="default"/>
      </w:rPr>
    </w:lvl>
    <w:lvl w:ilvl="3" w:tplc="04180001" w:tentative="1">
      <w:start w:val="1"/>
      <w:numFmt w:val="bullet"/>
      <w:lvlText w:val=""/>
      <w:lvlJc w:val="left"/>
      <w:pPr>
        <w:ind w:left="2933" w:hanging="360"/>
      </w:pPr>
      <w:rPr>
        <w:rFonts w:ascii="Symbol" w:hAnsi="Symbol" w:hint="default"/>
      </w:rPr>
    </w:lvl>
    <w:lvl w:ilvl="4" w:tplc="04180003" w:tentative="1">
      <w:start w:val="1"/>
      <w:numFmt w:val="bullet"/>
      <w:lvlText w:val="o"/>
      <w:lvlJc w:val="left"/>
      <w:pPr>
        <w:ind w:left="3653" w:hanging="360"/>
      </w:pPr>
      <w:rPr>
        <w:rFonts w:ascii="Courier New" w:hAnsi="Courier New" w:cs="Courier New" w:hint="default"/>
      </w:rPr>
    </w:lvl>
    <w:lvl w:ilvl="5" w:tplc="04180005" w:tentative="1">
      <w:start w:val="1"/>
      <w:numFmt w:val="bullet"/>
      <w:lvlText w:val=""/>
      <w:lvlJc w:val="left"/>
      <w:pPr>
        <w:ind w:left="4373" w:hanging="360"/>
      </w:pPr>
      <w:rPr>
        <w:rFonts w:ascii="Wingdings" w:hAnsi="Wingdings" w:hint="default"/>
      </w:rPr>
    </w:lvl>
    <w:lvl w:ilvl="6" w:tplc="04180001" w:tentative="1">
      <w:start w:val="1"/>
      <w:numFmt w:val="bullet"/>
      <w:lvlText w:val=""/>
      <w:lvlJc w:val="left"/>
      <w:pPr>
        <w:ind w:left="5093" w:hanging="360"/>
      </w:pPr>
      <w:rPr>
        <w:rFonts w:ascii="Symbol" w:hAnsi="Symbol" w:hint="default"/>
      </w:rPr>
    </w:lvl>
    <w:lvl w:ilvl="7" w:tplc="04180003" w:tentative="1">
      <w:start w:val="1"/>
      <w:numFmt w:val="bullet"/>
      <w:lvlText w:val="o"/>
      <w:lvlJc w:val="left"/>
      <w:pPr>
        <w:ind w:left="5813" w:hanging="360"/>
      </w:pPr>
      <w:rPr>
        <w:rFonts w:ascii="Courier New" w:hAnsi="Courier New" w:cs="Courier New" w:hint="default"/>
      </w:rPr>
    </w:lvl>
    <w:lvl w:ilvl="8" w:tplc="04180005" w:tentative="1">
      <w:start w:val="1"/>
      <w:numFmt w:val="bullet"/>
      <w:lvlText w:val=""/>
      <w:lvlJc w:val="left"/>
      <w:pPr>
        <w:ind w:left="6533" w:hanging="360"/>
      </w:pPr>
      <w:rPr>
        <w:rFonts w:ascii="Wingdings" w:hAnsi="Wingdings" w:hint="default"/>
      </w:rPr>
    </w:lvl>
  </w:abstractNum>
  <w:abstractNum w:abstractNumId="14">
    <w:nsid w:val="637C9C8A"/>
    <w:multiLevelType w:val="multilevel"/>
    <w:tmpl w:val="26C1BEE8"/>
    <w:lvl w:ilvl="0">
      <w:numFmt w:val="bullet"/>
      <w:lvlText w:val="Ø"/>
      <w:lvlJc w:val="left"/>
      <w:pPr>
        <w:tabs>
          <w:tab w:val="num" w:pos="720"/>
        </w:tabs>
        <w:ind w:left="720" w:hanging="360"/>
      </w:pPr>
      <w:rPr>
        <w:rFonts w:ascii="Wingdings" w:hAnsi="Wingdings" w:cs="Wingding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5">
    <w:nsid w:val="686959AB"/>
    <w:multiLevelType w:val="hybridMultilevel"/>
    <w:tmpl w:val="ECD672E6"/>
    <w:lvl w:ilvl="0" w:tplc="04180005">
      <w:start w:val="1"/>
      <w:numFmt w:val="bullet"/>
      <w:lvlText w:val=""/>
      <w:lvlJc w:val="left"/>
      <w:pPr>
        <w:ind w:left="1070" w:hanging="360"/>
      </w:pPr>
      <w:rPr>
        <w:rFonts w:ascii="Wingdings" w:hAnsi="Wingdings"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16">
    <w:nsid w:val="6D6B77B8"/>
    <w:multiLevelType w:val="hybridMultilevel"/>
    <w:tmpl w:val="39AC0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C83D24"/>
    <w:multiLevelType w:val="hybridMultilevel"/>
    <w:tmpl w:val="E69EE7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5A427F"/>
    <w:multiLevelType w:val="hybridMultilevel"/>
    <w:tmpl w:val="693CB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A2E0F73"/>
    <w:multiLevelType w:val="hybridMultilevel"/>
    <w:tmpl w:val="C3FAC5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9E74CE"/>
    <w:multiLevelType w:val="hybridMultilevel"/>
    <w:tmpl w:val="BAF28F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BD59E5"/>
    <w:multiLevelType w:val="hybridMultilevel"/>
    <w:tmpl w:val="8C088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6"/>
  </w:num>
  <w:num w:numId="4">
    <w:abstractNumId w:val="12"/>
  </w:num>
  <w:num w:numId="5">
    <w:abstractNumId w:val="20"/>
  </w:num>
  <w:num w:numId="6">
    <w:abstractNumId w:val="9"/>
  </w:num>
  <w:num w:numId="7">
    <w:abstractNumId w:val="17"/>
  </w:num>
  <w:num w:numId="8">
    <w:abstractNumId w:val="19"/>
  </w:num>
  <w:num w:numId="9">
    <w:abstractNumId w:val="18"/>
  </w:num>
  <w:num w:numId="10">
    <w:abstractNumId w:val="8"/>
  </w:num>
  <w:num w:numId="11">
    <w:abstractNumId w:val="21"/>
  </w:num>
  <w:num w:numId="12">
    <w:abstractNumId w:val="16"/>
  </w:num>
  <w:num w:numId="13">
    <w:abstractNumId w:val="2"/>
  </w:num>
  <w:num w:numId="14">
    <w:abstractNumId w:val="6"/>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2">
    <w:abstractNumId w:val="0"/>
  </w:num>
  <w:num w:numId="23">
    <w:abstractNumId w:val="15"/>
  </w:num>
  <w:num w:numId="24">
    <w:abstractNumId w:val="5"/>
  </w:num>
  <w:num w:numId="25">
    <w:abstractNumId w:val="6"/>
  </w:num>
  <w:num w:numId="26">
    <w:abstractNumId w:val="13"/>
  </w:num>
  <w:num w:numId="27">
    <w:abstractNumId w:val="6"/>
  </w:num>
  <w:num w:numId="28">
    <w:abstractNumId w:val="6"/>
  </w:num>
  <w:num w:numId="29">
    <w:abstractNumId w:val="6"/>
  </w:num>
  <w:num w:numId="30">
    <w:abstractNumId w:val="6"/>
  </w:num>
  <w:num w:numId="31">
    <w:abstractNumId w:val="1"/>
  </w:num>
  <w:num w:numId="32">
    <w:abstractNumId w:val="6"/>
  </w:num>
  <w:num w:numId="33">
    <w:abstractNumId w:val="6"/>
  </w:num>
  <w:num w:numId="34">
    <w:abstractNumId w:val="6"/>
  </w:num>
  <w:num w:numId="35">
    <w:abstractNumId w:val="14"/>
  </w:num>
  <w:num w:numId="36">
    <w:abstractNumId w:val="11"/>
  </w:num>
  <w:num w:numId="37">
    <w:abstractNumId w:val="6"/>
  </w:num>
  <w:num w:numId="38">
    <w:abstractNumId w:val="6"/>
  </w:num>
  <w:num w:numId="39">
    <w:abstractNumId w:val="6"/>
  </w:num>
  <w:num w:numId="40">
    <w:abstractNumId w:val="6"/>
  </w:num>
  <w:num w:numId="41">
    <w:abstractNumId w:val="6"/>
  </w:num>
  <w:num w:numId="42">
    <w:abstractNumId w:val="6"/>
  </w:num>
  <w:num w:numId="43">
    <w:abstractNumId w:val="7"/>
  </w:num>
  <w:num w:numId="44">
    <w:abstractNumId w:val="6"/>
  </w:num>
  <w:num w:numId="45">
    <w:abstractNumId w:val="6"/>
  </w:num>
  <w:num w:numId="46">
    <w:abstractNumId w:val="3"/>
  </w:num>
  <w:num w:numId="47">
    <w:abstractNumId w:val="6"/>
  </w:num>
  <w:num w:numId="48">
    <w:abstractNumId w:val="6"/>
  </w:num>
  <w:num w:numId="49">
    <w:abstractNumId w:val="6"/>
  </w:num>
  <w:num w:numId="5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BD6"/>
    <w:rsid w:val="00000F19"/>
    <w:rsid w:val="000018E7"/>
    <w:rsid w:val="00003013"/>
    <w:rsid w:val="00005F30"/>
    <w:rsid w:val="00011DF1"/>
    <w:rsid w:val="00015855"/>
    <w:rsid w:val="00015B27"/>
    <w:rsid w:val="00017F01"/>
    <w:rsid w:val="00020C99"/>
    <w:rsid w:val="00022395"/>
    <w:rsid w:val="00023182"/>
    <w:rsid w:val="00024BAB"/>
    <w:rsid w:val="00031A3A"/>
    <w:rsid w:val="00032030"/>
    <w:rsid w:val="00035FF1"/>
    <w:rsid w:val="00043EAF"/>
    <w:rsid w:val="00045F02"/>
    <w:rsid w:val="000460F5"/>
    <w:rsid w:val="000502EA"/>
    <w:rsid w:val="00050597"/>
    <w:rsid w:val="0005082D"/>
    <w:rsid w:val="00051D1B"/>
    <w:rsid w:val="0005595F"/>
    <w:rsid w:val="00066344"/>
    <w:rsid w:val="000728AB"/>
    <w:rsid w:val="000734FA"/>
    <w:rsid w:val="0007766D"/>
    <w:rsid w:val="00082C22"/>
    <w:rsid w:val="00084806"/>
    <w:rsid w:val="00085698"/>
    <w:rsid w:val="00087C98"/>
    <w:rsid w:val="00087CF1"/>
    <w:rsid w:val="000900C1"/>
    <w:rsid w:val="00090AFF"/>
    <w:rsid w:val="0009174B"/>
    <w:rsid w:val="00095790"/>
    <w:rsid w:val="0009673F"/>
    <w:rsid w:val="0009782D"/>
    <w:rsid w:val="000A29D6"/>
    <w:rsid w:val="000A3F2B"/>
    <w:rsid w:val="000A6F6A"/>
    <w:rsid w:val="000B3833"/>
    <w:rsid w:val="000C0CE2"/>
    <w:rsid w:val="000C1535"/>
    <w:rsid w:val="000C5D88"/>
    <w:rsid w:val="000D07DA"/>
    <w:rsid w:val="000D2B9E"/>
    <w:rsid w:val="000D7AF3"/>
    <w:rsid w:val="000E0FC3"/>
    <w:rsid w:val="000E2ADD"/>
    <w:rsid w:val="000E4A6F"/>
    <w:rsid w:val="000E58EE"/>
    <w:rsid w:val="000F4D16"/>
    <w:rsid w:val="000F5682"/>
    <w:rsid w:val="000F6C7F"/>
    <w:rsid w:val="000F75FF"/>
    <w:rsid w:val="00102845"/>
    <w:rsid w:val="0010524E"/>
    <w:rsid w:val="00105940"/>
    <w:rsid w:val="001128E6"/>
    <w:rsid w:val="00114230"/>
    <w:rsid w:val="00116F7C"/>
    <w:rsid w:val="00117B1D"/>
    <w:rsid w:val="00120813"/>
    <w:rsid w:val="001244F9"/>
    <w:rsid w:val="00125A74"/>
    <w:rsid w:val="00126283"/>
    <w:rsid w:val="0012661F"/>
    <w:rsid w:val="00131082"/>
    <w:rsid w:val="00132C67"/>
    <w:rsid w:val="001359CD"/>
    <w:rsid w:val="00143161"/>
    <w:rsid w:val="0014340C"/>
    <w:rsid w:val="001439A2"/>
    <w:rsid w:val="00143C18"/>
    <w:rsid w:val="0014491C"/>
    <w:rsid w:val="00145BF8"/>
    <w:rsid w:val="00145F50"/>
    <w:rsid w:val="001500F9"/>
    <w:rsid w:val="00152EFC"/>
    <w:rsid w:val="00155D08"/>
    <w:rsid w:val="00156CC4"/>
    <w:rsid w:val="001571E5"/>
    <w:rsid w:val="00160395"/>
    <w:rsid w:val="00160800"/>
    <w:rsid w:val="00162D79"/>
    <w:rsid w:val="00164023"/>
    <w:rsid w:val="00165C05"/>
    <w:rsid w:val="001758D2"/>
    <w:rsid w:val="00177859"/>
    <w:rsid w:val="00177989"/>
    <w:rsid w:val="0018105B"/>
    <w:rsid w:val="0018499F"/>
    <w:rsid w:val="00187B3B"/>
    <w:rsid w:val="00195B49"/>
    <w:rsid w:val="001A030B"/>
    <w:rsid w:val="001A67EC"/>
    <w:rsid w:val="001B2EC6"/>
    <w:rsid w:val="001B335B"/>
    <w:rsid w:val="001B3F68"/>
    <w:rsid w:val="001B4D79"/>
    <w:rsid w:val="001B5024"/>
    <w:rsid w:val="001B5425"/>
    <w:rsid w:val="001B5B13"/>
    <w:rsid w:val="001B70FE"/>
    <w:rsid w:val="001B759A"/>
    <w:rsid w:val="001C28B0"/>
    <w:rsid w:val="001C5C31"/>
    <w:rsid w:val="001C62AA"/>
    <w:rsid w:val="001C635D"/>
    <w:rsid w:val="001D1876"/>
    <w:rsid w:val="001D3427"/>
    <w:rsid w:val="001D499B"/>
    <w:rsid w:val="001D5EEB"/>
    <w:rsid w:val="001D768A"/>
    <w:rsid w:val="001E22EB"/>
    <w:rsid w:val="001E2E52"/>
    <w:rsid w:val="001E3730"/>
    <w:rsid w:val="001F1E10"/>
    <w:rsid w:val="001F4EF4"/>
    <w:rsid w:val="001F5325"/>
    <w:rsid w:val="001F7D09"/>
    <w:rsid w:val="001F7DAD"/>
    <w:rsid w:val="001F7DC4"/>
    <w:rsid w:val="00204138"/>
    <w:rsid w:val="00205779"/>
    <w:rsid w:val="00207247"/>
    <w:rsid w:val="0020761B"/>
    <w:rsid w:val="00215A8B"/>
    <w:rsid w:val="00222268"/>
    <w:rsid w:val="00227FAC"/>
    <w:rsid w:val="002306FD"/>
    <w:rsid w:val="00237DA4"/>
    <w:rsid w:val="00237F95"/>
    <w:rsid w:val="002404D3"/>
    <w:rsid w:val="0024229F"/>
    <w:rsid w:val="0025253B"/>
    <w:rsid w:val="002540DD"/>
    <w:rsid w:val="002638AE"/>
    <w:rsid w:val="00263DFF"/>
    <w:rsid w:val="0026497A"/>
    <w:rsid w:val="0026674A"/>
    <w:rsid w:val="00267FF3"/>
    <w:rsid w:val="00270087"/>
    <w:rsid w:val="00270236"/>
    <w:rsid w:val="002709D4"/>
    <w:rsid w:val="0027136D"/>
    <w:rsid w:val="002720C0"/>
    <w:rsid w:val="002729B9"/>
    <w:rsid w:val="002766DB"/>
    <w:rsid w:val="00281457"/>
    <w:rsid w:val="002815B7"/>
    <w:rsid w:val="0028546E"/>
    <w:rsid w:val="00285637"/>
    <w:rsid w:val="00293BC1"/>
    <w:rsid w:val="00296AB4"/>
    <w:rsid w:val="00296F2C"/>
    <w:rsid w:val="002A0D3C"/>
    <w:rsid w:val="002A0F0B"/>
    <w:rsid w:val="002A1535"/>
    <w:rsid w:val="002A16FB"/>
    <w:rsid w:val="002A1A68"/>
    <w:rsid w:val="002A2D69"/>
    <w:rsid w:val="002A5AC2"/>
    <w:rsid w:val="002B14A7"/>
    <w:rsid w:val="002B2264"/>
    <w:rsid w:val="002B28EF"/>
    <w:rsid w:val="002B3D9B"/>
    <w:rsid w:val="002B51D3"/>
    <w:rsid w:val="002B5DA6"/>
    <w:rsid w:val="002C19FF"/>
    <w:rsid w:val="002D35C3"/>
    <w:rsid w:val="002D3D7D"/>
    <w:rsid w:val="002D55F4"/>
    <w:rsid w:val="002E0972"/>
    <w:rsid w:val="002E6F38"/>
    <w:rsid w:val="002F0888"/>
    <w:rsid w:val="003000AF"/>
    <w:rsid w:val="00301B0E"/>
    <w:rsid w:val="00305C2F"/>
    <w:rsid w:val="00306C25"/>
    <w:rsid w:val="00313DEF"/>
    <w:rsid w:val="0031745B"/>
    <w:rsid w:val="0032523F"/>
    <w:rsid w:val="00326750"/>
    <w:rsid w:val="00331297"/>
    <w:rsid w:val="00332695"/>
    <w:rsid w:val="00333BBB"/>
    <w:rsid w:val="00333BC1"/>
    <w:rsid w:val="0033627C"/>
    <w:rsid w:val="00337BEE"/>
    <w:rsid w:val="00341E66"/>
    <w:rsid w:val="00344A7C"/>
    <w:rsid w:val="00346552"/>
    <w:rsid w:val="003470AC"/>
    <w:rsid w:val="003515DD"/>
    <w:rsid w:val="00353FBD"/>
    <w:rsid w:val="00355696"/>
    <w:rsid w:val="00357BE4"/>
    <w:rsid w:val="003613BE"/>
    <w:rsid w:val="0036294D"/>
    <w:rsid w:val="00363691"/>
    <w:rsid w:val="003645A5"/>
    <w:rsid w:val="00364B76"/>
    <w:rsid w:val="003669E0"/>
    <w:rsid w:val="00367B5A"/>
    <w:rsid w:val="003721B2"/>
    <w:rsid w:val="00377FB1"/>
    <w:rsid w:val="00381035"/>
    <w:rsid w:val="00381320"/>
    <w:rsid w:val="00384FF6"/>
    <w:rsid w:val="00386611"/>
    <w:rsid w:val="00390D6C"/>
    <w:rsid w:val="00392326"/>
    <w:rsid w:val="0039555D"/>
    <w:rsid w:val="003955D6"/>
    <w:rsid w:val="003A169F"/>
    <w:rsid w:val="003A2799"/>
    <w:rsid w:val="003A46AD"/>
    <w:rsid w:val="003A60B3"/>
    <w:rsid w:val="003A7BFC"/>
    <w:rsid w:val="003A7D44"/>
    <w:rsid w:val="003B0B4C"/>
    <w:rsid w:val="003B1352"/>
    <w:rsid w:val="003B66E9"/>
    <w:rsid w:val="003C1B3C"/>
    <w:rsid w:val="003C399C"/>
    <w:rsid w:val="003C499C"/>
    <w:rsid w:val="003C4A15"/>
    <w:rsid w:val="003D3116"/>
    <w:rsid w:val="003D3DCD"/>
    <w:rsid w:val="003D4B6A"/>
    <w:rsid w:val="003D509C"/>
    <w:rsid w:val="003E0A7E"/>
    <w:rsid w:val="003E1225"/>
    <w:rsid w:val="003E21F0"/>
    <w:rsid w:val="003E3B6D"/>
    <w:rsid w:val="003F20F1"/>
    <w:rsid w:val="003F283C"/>
    <w:rsid w:val="003F4BF9"/>
    <w:rsid w:val="003F501E"/>
    <w:rsid w:val="0040052E"/>
    <w:rsid w:val="00403291"/>
    <w:rsid w:val="004032D9"/>
    <w:rsid w:val="00403CA6"/>
    <w:rsid w:val="00406970"/>
    <w:rsid w:val="00414137"/>
    <w:rsid w:val="00414862"/>
    <w:rsid w:val="00415AD9"/>
    <w:rsid w:val="00425210"/>
    <w:rsid w:val="0042549F"/>
    <w:rsid w:val="004268EE"/>
    <w:rsid w:val="00430A0A"/>
    <w:rsid w:val="00431B3D"/>
    <w:rsid w:val="00432D42"/>
    <w:rsid w:val="00433440"/>
    <w:rsid w:val="00436F2D"/>
    <w:rsid w:val="004372BB"/>
    <w:rsid w:val="00440444"/>
    <w:rsid w:val="00440A7C"/>
    <w:rsid w:val="0044135A"/>
    <w:rsid w:val="00443A59"/>
    <w:rsid w:val="00445F5B"/>
    <w:rsid w:val="004478AD"/>
    <w:rsid w:val="0045250C"/>
    <w:rsid w:val="00454710"/>
    <w:rsid w:val="00456136"/>
    <w:rsid w:val="00461F4C"/>
    <w:rsid w:val="004627C5"/>
    <w:rsid w:val="00465C5C"/>
    <w:rsid w:val="00467910"/>
    <w:rsid w:val="00470FA0"/>
    <w:rsid w:val="004723D9"/>
    <w:rsid w:val="0047510E"/>
    <w:rsid w:val="00482DDD"/>
    <w:rsid w:val="004844A8"/>
    <w:rsid w:val="00485621"/>
    <w:rsid w:val="0049178E"/>
    <w:rsid w:val="0049537C"/>
    <w:rsid w:val="00496DEB"/>
    <w:rsid w:val="004A03DA"/>
    <w:rsid w:val="004A1A2F"/>
    <w:rsid w:val="004A53B8"/>
    <w:rsid w:val="004A628A"/>
    <w:rsid w:val="004B448B"/>
    <w:rsid w:val="004C28B2"/>
    <w:rsid w:val="004D0073"/>
    <w:rsid w:val="004D0291"/>
    <w:rsid w:val="004D142B"/>
    <w:rsid w:val="004D250D"/>
    <w:rsid w:val="004D4A41"/>
    <w:rsid w:val="004D4A96"/>
    <w:rsid w:val="004D548B"/>
    <w:rsid w:val="004D5D6E"/>
    <w:rsid w:val="004D7324"/>
    <w:rsid w:val="004E0D9A"/>
    <w:rsid w:val="004E286D"/>
    <w:rsid w:val="004E3A58"/>
    <w:rsid w:val="004E470C"/>
    <w:rsid w:val="004E6C57"/>
    <w:rsid w:val="004E7605"/>
    <w:rsid w:val="004F0FB7"/>
    <w:rsid w:val="004F1693"/>
    <w:rsid w:val="004F5AF7"/>
    <w:rsid w:val="004F6A25"/>
    <w:rsid w:val="0050078B"/>
    <w:rsid w:val="00504495"/>
    <w:rsid w:val="00506BD6"/>
    <w:rsid w:val="0050722C"/>
    <w:rsid w:val="00510B77"/>
    <w:rsid w:val="00510E47"/>
    <w:rsid w:val="005132DE"/>
    <w:rsid w:val="0051531D"/>
    <w:rsid w:val="00516938"/>
    <w:rsid w:val="0051763F"/>
    <w:rsid w:val="0052172F"/>
    <w:rsid w:val="00523354"/>
    <w:rsid w:val="00524FF6"/>
    <w:rsid w:val="00530CA3"/>
    <w:rsid w:val="00531A1B"/>
    <w:rsid w:val="005346FC"/>
    <w:rsid w:val="00534D30"/>
    <w:rsid w:val="0053693D"/>
    <w:rsid w:val="00541554"/>
    <w:rsid w:val="00542753"/>
    <w:rsid w:val="00545F40"/>
    <w:rsid w:val="00546992"/>
    <w:rsid w:val="005503AF"/>
    <w:rsid w:val="0055668E"/>
    <w:rsid w:val="005610C5"/>
    <w:rsid w:val="00562197"/>
    <w:rsid w:val="005634F6"/>
    <w:rsid w:val="00564669"/>
    <w:rsid w:val="00565001"/>
    <w:rsid w:val="00565C3E"/>
    <w:rsid w:val="005740B6"/>
    <w:rsid w:val="00574936"/>
    <w:rsid w:val="005764B1"/>
    <w:rsid w:val="00580890"/>
    <w:rsid w:val="00584356"/>
    <w:rsid w:val="00586147"/>
    <w:rsid w:val="00590862"/>
    <w:rsid w:val="005910A6"/>
    <w:rsid w:val="00593933"/>
    <w:rsid w:val="00594A7D"/>
    <w:rsid w:val="00596897"/>
    <w:rsid w:val="005A1205"/>
    <w:rsid w:val="005A282E"/>
    <w:rsid w:val="005A646E"/>
    <w:rsid w:val="005A74C0"/>
    <w:rsid w:val="005A7B81"/>
    <w:rsid w:val="005B1F73"/>
    <w:rsid w:val="005B46B7"/>
    <w:rsid w:val="005B4F3C"/>
    <w:rsid w:val="005B73D0"/>
    <w:rsid w:val="005B74EA"/>
    <w:rsid w:val="005C03B0"/>
    <w:rsid w:val="005C03E3"/>
    <w:rsid w:val="005C044E"/>
    <w:rsid w:val="005C2E52"/>
    <w:rsid w:val="005C4396"/>
    <w:rsid w:val="005C79F6"/>
    <w:rsid w:val="005C7A18"/>
    <w:rsid w:val="005C7A50"/>
    <w:rsid w:val="005D0267"/>
    <w:rsid w:val="005D193E"/>
    <w:rsid w:val="005D2090"/>
    <w:rsid w:val="005D2DA1"/>
    <w:rsid w:val="005D7EAB"/>
    <w:rsid w:val="005E0580"/>
    <w:rsid w:val="005E4051"/>
    <w:rsid w:val="005E4F6B"/>
    <w:rsid w:val="005E5463"/>
    <w:rsid w:val="005F67E1"/>
    <w:rsid w:val="005F7C84"/>
    <w:rsid w:val="00601D58"/>
    <w:rsid w:val="0060437D"/>
    <w:rsid w:val="006048E7"/>
    <w:rsid w:val="006056A3"/>
    <w:rsid w:val="006079CD"/>
    <w:rsid w:val="00611491"/>
    <w:rsid w:val="00612444"/>
    <w:rsid w:val="00613296"/>
    <w:rsid w:val="00613A27"/>
    <w:rsid w:val="00614B68"/>
    <w:rsid w:val="00616C69"/>
    <w:rsid w:val="006173A7"/>
    <w:rsid w:val="0062122F"/>
    <w:rsid w:val="006215AB"/>
    <w:rsid w:val="00621923"/>
    <w:rsid w:val="006256E9"/>
    <w:rsid w:val="00626212"/>
    <w:rsid w:val="00626F10"/>
    <w:rsid w:val="006341F9"/>
    <w:rsid w:val="006515A6"/>
    <w:rsid w:val="00651E14"/>
    <w:rsid w:val="00653300"/>
    <w:rsid w:val="00653361"/>
    <w:rsid w:val="00654399"/>
    <w:rsid w:val="00657D54"/>
    <w:rsid w:val="00661A23"/>
    <w:rsid w:val="006624E6"/>
    <w:rsid w:val="00663753"/>
    <w:rsid w:val="00663EB7"/>
    <w:rsid w:val="0066666C"/>
    <w:rsid w:val="00667748"/>
    <w:rsid w:val="0067395D"/>
    <w:rsid w:val="006764C7"/>
    <w:rsid w:val="00685D8F"/>
    <w:rsid w:val="00687468"/>
    <w:rsid w:val="00690B51"/>
    <w:rsid w:val="00692632"/>
    <w:rsid w:val="006926B4"/>
    <w:rsid w:val="006930AB"/>
    <w:rsid w:val="00694592"/>
    <w:rsid w:val="00694609"/>
    <w:rsid w:val="00694B87"/>
    <w:rsid w:val="006967DA"/>
    <w:rsid w:val="006969A1"/>
    <w:rsid w:val="00697FFA"/>
    <w:rsid w:val="006A213D"/>
    <w:rsid w:val="006A49BE"/>
    <w:rsid w:val="006A6B02"/>
    <w:rsid w:val="006B0956"/>
    <w:rsid w:val="006B1372"/>
    <w:rsid w:val="006B515A"/>
    <w:rsid w:val="006B578F"/>
    <w:rsid w:val="006B5E83"/>
    <w:rsid w:val="006B76FB"/>
    <w:rsid w:val="006C0261"/>
    <w:rsid w:val="006C103F"/>
    <w:rsid w:val="006C1F79"/>
    <w:rsid w:val="006C2035"/>
    <w:rsid w:val="006C2955"/>
    <w:rsid w:val="006C32AC"/>
    <w:rsid w:val="006C417A"/>
    <w:rsid w:val="006C5705"/>
    <w:rsid w:val="006C770A"/>
    <w:rsid w:val="006D18B8"/>
    <w:rsid w:val="006D3049"/>
    <w:rsid w:val="006D3C9D"/>
    <w:rsid w:val="006D4062"/>
    <w:rsid w:val="006D48BC"/>
    <w:rsid w:val="006D4CAB"/>
    <w:rsid w:val="006E4957"/>
    <w:rsid w:val="006E4BE8"/>
    <w:rsid w:val="006E598D"/>
    <w:rsid w:val="006E6414"/>
    <w:rsid w:val="006E7E1D"/>
    <w:rsid w:val="006F2CC1"/>
    <w:rsid w:val="007133C0"/>
    <w:rsid w:val="00715072"/>
    <w:rsid w:val="00716B46"/>
    <w:rsid w:val="007202FD"/>
    <w:rsid w:val="007236E2"/>
    <w:rsid w:val="00724684"/>
    <w:rsid w:val="007252FB"/>
    <w:rsid w:val="007314D5"/>
    <w:rsid w:val="00735355"/>
    <w:rsid w:val="00736AC5"/>
    <w:rsid w:val="0074389C"/>
    <w:rsid w:val="00745BDC"/>
    <w:rsid w:val="00746A41"/>
    <w:rsid w:val="00750D27"/>
    <w:rsid w:val="007515C0"/>
    <w:rsid w:val="00752149"/>
    <w:rsid w:val="0075334D"/>
    <w:rsid w:val="00754CDC"/>
    <w:rsid w:val="00757D72"/>
    <w:rsid w:val="00757FC1"/>
    <w:rsid w:val="00760387"/>
    <w:rsid w:val="0076393B"/>
    <w:rsid w:val="00767068"/>
    <w:rsid w:val="007717D0"/>
    <w:rsid w:val="00772C5E"/>
    <w:rsid w:val="00772CE7"/>
    <w:rsid w:val="00773C12"/>
    <w:rsid w:val="00774416"/>
    <w:rsid w:val="00775082"/>
    <w:rsid w:val="00781277"/>
    <w:rsid w:val="00781BCC"/>
    <w:rsid w:val="00784488"/>
    <w:rsid w:val="00784FAB"/>
    <w:rsid w:val="00787625"/>
    <w:rsid w:val="0079069B"/>
    <w:rsid w:val="00792861"/>
    <w:rsid w:val="007938E8"/>
    <w:rsid w:val="0079555F"/>
    <w:rsid w:val="007958BF"/>
    <w:rsid w:val="00796480"/>
    <w:rsid w:val="0079790A"/>
    <w:rsid w:val="007A436E"/>
    <w:rsid w:val="007A5DD2"/>
    <w:rsid w:val="007B37EF"/>
    <w:rsid w:val="007B5CC8"/>
    <w:rsid w:val="007C09CC"/>
    <w:rsid w:val="007C5088"/>
    <w:rsid w:val="007C630A"/>
    <w:rsid w:val="007D15AF"/>
    <w:rsid w:val="007D49EB"/>
    <w:rsid w:val="007D4FAC"/>
    <w:rsid w:val="007E0C71"/>
    <w:rsid w:val="007E1E37"/>
    <w:rsid w:val="007E4CF2"/>
    <w:rsid w:val="007E6E72"/>
    <w:rsid w:val="007E74F7"/>
    <w:rsid w:val="007F1A0D"/>
    <w:rsid w:val="007F2FE2"/>
    <w:rsid w:val="007F37FD"/>
    <w:rsid w:val="007F68A5"/>
    <w:rsid w:val="008049B9"/>
    <w:rsid w:val="00807B40"/>
    <w:rsid w:val="0081035F"/>
    <w:rsid w:val="00810FC7"/>
    <w:rsid w:val="008126F1"/>
    <w:rsid w:val="00814890"/>
    <w:rsid w:val="00816418"/>
    <w:rsid w:val="0081642F"/>
    <w:rsid w:val="008258A2"/>
    <w:rsid w:val="00830BA6"/>
    <w:rsid w:val="008311C2"/>
    <w:rsid w:val="0083169E"/>
    <w:rsid w:val="00832D58"/>
    <w:rsid w:val="00833587"/>
    <w:rsid w:val="00833CA2"/>
    <w:rsid w:val="008358EB"/>
    <w:rsid w:val="00835F64"/>
    <w:rsid w:val="008373FB"/>
    <w:rsid w:val="00837675"/>
    <w:rsid w:val="00840216"/>
    <w:rsid w:val="00840411"/>
    <w:rsid w:val="00841C6C"/>
    <w:rsid w:val="0084390E"/>
    <w:rsid w:val="00845FF3"/>
    <w:rsid w:val="008501F9"/>
    <w:rsid w:val="0085085F"/>
    <w:rsid w:val="0085330A"/>
    <w:rsid w:val="00853F0E"/>
    <w:rsid w:val="00854DE5"/>
    <w:rsid w:val="00855498"/>
    <w:rsid w:val="0085790F"/>
    <w:rsid w:val="008622A7"/>
    <w:rsid w:val="0086336E"/>
    <w:rsid w:val="00863F31"/>
    <w:rsid w:val="008702CB"/>
    <w:rsid w:val="0087607F"/>
    <w:rsid w:val="0088224E"/>
    <w:rsid w:val="00885102"/>
    <w:rsid w:val="00887013"/>
    <w:rsid w:val="00894319"/>
    <w:rsid w:val="00895F6F"/>
    <w:rsid w:val="008962AE"/>
    <w:rsid w:val="008A0002"/>
    <w:rsid w:val="008A0991"/>
    <w:rsid w:val="008A0E9A"/>
    <w:rsid w:val="008A1BCB"/>
    <w:rsid w:val="008A61AF"/>
    <w:rsid w:val="008B31F6"/>
    <w:rsid w:val="008B54CE"/>
    <w:rsid w:val="008B77E6"/>
    <w:rsid w:val="008C0356"/>
    <w:rsid w:val="008C2B41"/>
    <w:rsid w:val="008C3C3D"/>
    <w:rsid w:val="008C45E1"/>
    <w:rsid w:val="008C702E"/>
    <w:rsid w:val="008C7E56"/>
    <w:rsid w:val="008D13F2"/>
    <w:rsid w:val="008D3320"/>
    <w:rsid w:val="008D55D1"/>
    <w:rsid w:val="008D7A8F"/>
    <w:rsid w:val="008E06A7"/>
    <w:rsid w:val="008E099E"/>
    <w:rsid w:val="008E5236"/>
    <w:rsid w:val="008F1717"/>
    <w:rsid w:val="008F215E"/>
    <w:rsid w:val="008F3826"/>
    <w:rsid w:val="008F44FD"/>
    <w:rsid w:val="008F4ED7"/>
    <w:rsid w:val="008F6A99"/>
    <w:rsid w:val="00904D4E"/>
    <w:rsid w:val="00910A3C"/>
    <w:rsid w:val="00910C0E"/>
    <w:rsid w:val="009212DA"/>
    <w:rsid w:val="00925E11"/>
    <w:rsid w:val="0092635E"/>
    <w:rsid w:val="00927F39"/>
    <w:rsid w:val="00930AD5"/>
    <w:rsid w:val="00933E4C"/>
    <w:rsid w:val="00934DCC"/>
    <w:rsid w:val="0094202A"/>
    <w:rsid w:val="00943119"/>
    <w:rsid w:val="00943CD5"/>
    <w:rsid w:val="00946121"/>
    <w:rsid w:val="009462EA"/>
    <w:rsid w:val="009477FF"/>
    <w:rsid w:val="0095072D"/>
    <w:rsid w:val="00951DFF"/>
    <w:rsid w:val="009548D1"/>
    <w:rsid w:val="00954FB9"/>
    <w:rsid w:val="00962544"/>
    <w:rsid w:val="00963DCA"/>
    <w:rsid w:val="00964159"/>
    <w:rsid w:val="00966029"/>
    <w:rsid w:val="0096681F"/>
    <w:rsid w:val="00967866"/>
    <w:rsid w:val="009720FB"/>
    <w:rsid w:val="009733F6"/>
    <w:rsid w:val="00974365"/>
    <w:rsid w:val="009743D4"/>
    <w:rsid w:val="00974F8A"/>
    <w:rsid w:val="00975425"/>
    <w:rsid w:val="0097582C"/>
    <w:rsid w:val="00976810"/>
    <w:rsid w:val="00977151"/>
    <w:rsid w:val="009779A7"/>
    <w:rsid w:val="00981A74"/>
    <w:rsid w:val="00981C63"/>
    <w:rsid w:val="00982196"/>
    <w:rsid w:val="00984233"/>
    <w:rsid w:val="009850B3"/>
    <w:rsid w:val="00987A6D"/>
    <w:rsid w:val="00987C24"/>
    <w:rsid w:val="00990E13"/>
    <w:rsid w:val="00991093"/>
    <w:rsid w:val="009942F5"/>
    <w:rsid w:val="00995299"/>
    <w:rsid w:val="00997754"/>
    <w:rsid w:val="009A2E9B"/>
    <w:rsid w:val="009A5EDA"/>
    <w:rsid w:val="009A6868"/>
    <w:rsid w:val="009B3F78"/>
    <w:rsid w:val="009C0B53"/>
    <w:rsid w:val="009C35EC"/>
    <w:rsid w:val="009C6411"/>
    <w:rsid w:val="009C691A"/>
    <w:rsid w:val="009C6B0E"/>
    <w:rsid w:val="009C7A93"/>
    <w:rsid w:val="009D4A38"/>
    <w:rsid w:val="009E07C4"/>
    <w:rsid w:val="009E0B38"/>
    <w:rsid w:val="009E39E6"/>
    <w:rsid w:val="009E5D3B"/>
    <w:rsid w:val="009E6452"/>
    <w:rsid w:val="009F3873"/>
    <w:rsid w:val="009F398F"/>
    <w:rsid w:val="009F6116"/>
    <w:rsid w:val="00A01335"/>
    <w:rsid w:val="00A13FC0"/>
    <w:rsid w:val="00A149C7"/>
    <w:rsid w:val="00A15157"/>
    <w:rsid w:val="00A16930"/>
    <w:rsid w:val="00A17F2A"/>
    <w:rsid w:val="00A20439"/>
    <w:rsid w:val="00A2057A"/>
    <w:rsid w:val="00A21106"/>
    <w:rsid w:val="00A21670"/>
    <w:rsid w:val="00A2583E"/>
    <w:rsid w:val="00A30FE2"/>
    <w:rsid w:val="00A3235D"/>
    <w:rsid w:val="00A327F4"/>
    <w:rsid w:val="00A32A09"/>
    <w:rsid w:val="00A33C14"/>
    <w:rsid w:val="00A34C41"/>
    <w:rsid w:val="00A41ACE"/>
    <w:rsid w:val="00A4316F"/>
    <w:rsid w:val="00A438C4"/>
    <w:rsid w:val="00A46B49"/>
    <w:rsid w:val="00A46CB2"/>
    <w:rsid w:val="00A479A6"/>
    <w:rsid w:val="00A55FF9"/>
    <w:rsid w:val="00A5668E"/>
    <w:rsid w:val="00A57A6D"/>
    <w:rsid w:val="00A618A1"/>
    <w:rsid w:val="00A6396A"/>
    <w:rsid w:val="00A64EDC"/>
    <w:rsid w:val="00A661A5"/>
    <w:rsid w:val="00A66419"/>
    <w:rsid w:val="00A70CDE"/>
    <w:rsid w:val="00A70CF9"/>
    <w:rsid w:val="00A71994"/>
    <w:rsid w:val="00A71A42"/>
    <w:rsid w:val="00A7330A"/>
    <w:rsid w:val="00A761F4"/>
    <w:rsid w:val="00A771C2"/>
    <w:rsid w:val="00A8190C"/>
    <w:rsid w:val="00A82EE9"/>
    <w:rsid w:val="00A83246"/>
    <w:rsid w:val="00A93DC5"/>
    <w:rsid w:val="00A940C8"/>
    <w:rsid w:val="00A955A3"/>
    <w:rsid w:val="00AA0689"/>
    <w:rsid w:val="00AA3068"/>
    <w:rsid w:val="00AA3772"/>
    <w:rsid w:val="00AA5B92"/>
    <w:rsid w:val="00AA5E86"/>
    <w:rsid w:val="00AB00C8"/>
    <w:rsid w:val="00AB3108"/>
    <w:rsid w:val="00AB322A"/>
    <w:rsid w:val="00AB516A"/>
    <w:rsid w:val="00AC0127"/>
    <w:rsid w:val="00AC094A"/>
    <w:rsid w:val="00AC52DD"/>
    <w:rsid w:val="00AC736C"/>
    <w:rsid w:val="00AD2F73"/>
    <w:rsid w:val="00AD502A"/>
    <w:rsid w:val="00AD6093"/>
    <w:rsid w:val="00AE16E6"/>
    <w:rsid w:val="00AE2247"/>
    <w:rsid w:val="00AE22F9"/>
    <w:rsid w:val="00AE358A"/>
    <w:rsid w:val="00AE3F5A"/>
    <w:rsid w:val="00AE5564"/>
    <w:rsid w:val="00AF22F4"/>
    <w:rsid w:val="00AF2597"/>
    <w:rsid w:val="00AF3AD7"/>
    <w:rsid w:val="00AF4ACD"/>
    <w:rsid w:val="00AF5BD2"/>
    <w:rsid w:val="00B0229F"/>
    <w:rsid w:val="00B024CA"/>
    <w:rsid w:val="00B0440D"/>
    <w:rsid w:val="00B045DB"/>
    <w:rsid w:val="00B056B7"/>
    <w:rsid w:val="00B05829"/>
    <w:rsid w:val="00B07D13"/>
    <w:rsid w:val="00B11D2A"/>
    <w:rsid w:val="00B11DF4"/>
    <w:rsid w:val="00B202F3"/>
    <w:rsid w:val="00B216E1"/>
    <w:rsid w:val="00B23E2C"/>
    <w:rsid w:val="00B316F9"/>
    <w:rsid w:val="00B32B4E"/>
    <w:rsid w:val="00B42279"/>
    <w:rsid w:val="00B44D13"/>
    <w:rsid w:val="00B50DD8"/>
    <w:rsid w:val="00B52F00"/>
    <w:rsid w:val="00B5552E"/>
    <w:rsid w:val="00B5596A"/>
    <w:rsid w:val="00B61909"/>
    <w:rsid w:val="00B61ECB"/>
    <w:rsid w:val="00B63109"/>
    <w:rsid w:val="00B718A6"/>
    <w:rsid w:val="00B730EE"/>
    <w:rsid w:val="00B74262"/>
    <w:rsid w:val="00B81F6C"/>
    <w:rsid w:val="00B835EF"/>
    <w:rsid w:val="00B83C73"/>
    <w:rsid w:val="00B83F60"/>
    <w:rsid w:val="00B84CCE"/>
    <w:rsid w:val="00B84F21"/>
    <w:rsid w:val="00B86FEB"/>
    <w:rsid w:val="00B87156"/>
    <w:rsid w:val="00B87229"/>
    <w:rsid w:val="00B90022"/>
    <w:rsid w:val="00B91CAF"/>
    <w:rsid w:val="00B9240D"/>
    <w:rsid w:val="00B95A21"/>
    <w:rsid w:val="00B964E7"/>
    <w:rsid w:val="00BA13BA"/>
    <w:rsid w:val="00BA2398"/>
    <w:rsid w:val="00BA52E0"/>
    <w:rsid w:val="00BA5301"/>
    <w:rsid w:val="00BB117C"/>
    <w:rsid w:val="00BB567D"/>
    <w:rsid w:val="00BB5EC7"/>
    <w:rsid w:val="00BB6E74"/>
    <w:rsid w:val="00BC0FEE"/>
    <w:rsid w:val="00BC3A55"/>
    <w:rsid w:val="00BC4946"/>
    <w:rsid w:val="00BC5BB1"/>
    <w:rsid w:val="00BC6D75"/>
    <w:rsid w:val="00BC79F4"/>
    <w:rsid w:val="00BD6265"/>
    <w:rsid w:val="00BD6B80"/>
    <w:rsid w:val="00BD7BEE"/>
    <w:rsid w:val="00BE140A"/>
    <w:rsid w:val="00BE292D"/>
    <w:rsid w:val="00BE7621"/>
    <w:rsid w:val="00BF0B1B"/>
    <w:rsid w:val="00BF2AEA"/>
    <w:rsid w:val="00BF3353"/>
    <w:rsid w:val="00BF514B"/>
    <w:rsid w:val="00C001FF"/>
    <w:rsid w:val="00C00673"/>
    <w:rsid w:val="00C02751"/>
    <w:rsid w:val="00C05486"/>
    <w:rsid w:val="00C07F0F"/>
    <w:rsid w:val="00C119B0"/>
    <w:rsid w:val="00C207FB"/>
    <w:rsid w:val="00C2114F"/>
    <w:rsid w:val="00C215C9"/>
    <w:rsid w:val="00C22774"/>
    <w:rsid w:val="00C239C3"/>
    <w:rsid w:val="00C240D4"/>
    <w:rsid w:val="00C26CE3"/>
    <w:rsid w:val="00C27269"/>
    <w:rsid w:val="00C31E74"/>
    <w:rsid w:val="00C3238E"/>
    <w:rsid w:val="00C33CC1"/>
    <w:rsid w:val="00C40EA4"/>
    <w:rsid w:val="00C4335E"/>
    <w:rsid w:val="00C437D1"/>
    <w:rsid w:val="00C452AF"/>
    <w:rsid w:val="00C51E7B"/>
    <w:rsid w:val="00C557B8"/>
    <w:rsid w:val="00C56CC4"/>
    <w:rsid w:val="00C57094"/>
    <w:rsid w:val="00C7097F"/>
    <w:rsid w:val="00C7546E"/>
    <w:rsid w:val="00C756A0"/>
    <w:rsid w:val="00C75D63"/>
    <w:rsid w:val="00C77775"/>
    <w:rsid w:val="00C8035C"/>
    <w:rsid w:val="00C80629"/>
    <w:rsid w:val="00C814D7"/>
    <w:rsid w:val="00C81C4D"/>
    <w:rsid w:val="00C84B42"/>
    <w:rsid w:val="00C8734C"/>
    <w:rsid w:val="00C87894"/>
    <w:rsid w:val="00C9184E"/>
    <w:rsid w:val="00C97D98"/>
    <w:rsid w:val="00CA1314"/>
    <w:rsid w:val="00CA1C4A"/>
    <w:rsid w:val="00CA20C0"/>
    <w:rsid w:val="00CA3D48"/>
    <w:rsid w:val="00CB037B"/>
    <w:rsid w:val="00CB4A9C"/>
    <w:rsid w:val="00CB5B78"/>
    <w:rsid w:val="00CB6067"/>
    <w:rsid w:val="00CC1AA2"/>
    <w:rsid w:val="00CC2F32"/>
    <w:rsid w:val="00CC3D01"/>
    <w:rsid w:val="00CC479D"/>
    <w:rsid w:val="00CC692E"/>
    <w:rsid w:val="00CC6A33"/>
    <w:rsid w:val="00CC7C3B"/>
    <w:rsid w:val="00CE57E1"/>
    <w:rsid w:val="00CE74BC"/>
    <w:rsid w:val="00CE7A38"/>
    <w:rsid w:val="00CF0627"/>
    <w:rsid w:val="00CF2FF8"/>
    <w:rsid w:val="00CF5D9D"/>
    <w:rsid w:val="00CF6ACE"/>
    <w:rsid w:val="00D00278"/>
    <w:rsid w:val="00D0572E"/>
    <w:rsid w:val="00D11332"/>
    <w:rsid w:val="00D16191"/>
    <w:rsid w:val="00D22824"/>
    <w:rsid w:val="00D2583F"/>
    <w:rsid w:val="00D26ADB"/>
    <w:rsid w:val="00D27368"/>
    <w:rsid w:val="00D3114F"/>
    <w:rsid w:val="00D31C2C"/>
    <w:rsid w:val="00D336ED"/>
    <w:rsid w:val="00D35E81"/>
    <w:rsid w:val="00D36B2D"/>
    <w:rsid w:val="00D37627"/>
    <w:rsid w:val="00D40361"/>
    <w:rsid w:val="00D45D74"/>
    <w:rsid w:val="00D5295E"/>
    <w:rsid w:val="00D57B49"/>
    <w:rsid w:val="00D61038"/>
    <w:rsid w:val="00D618C6"/>
    <w:rsid w:val="00D62318"/>
    <w:rsid w:val="00D7072F"/>
    <w:rsid w:val="00D723AB"/>
    <w:rsid w:val="00D726C0"/>
    <w:rsid w:val="00D740E0"/>
    <w:rsid w:val="00D77EEE"/>
    <w:rsid w:val="00D8047D"/>
    <w:rsid w:val="00D80CC5"/>
    <w:rsid w:val="00D81942"/>
    <w:rsid w:val="00D8314A"/>
    <w:rsid w:val="00D86B24"/>
    <w:rsid w:val="00D8787B"/>
    <w:rsid w:val="00D878B7"/>
    <w:rsid w:val="00D944FD"/>
    <w:rsid w:val="00DA2202"/>
    <w:rsid w:val="00DA2878"/>
    <w:rsid w:val="00DA4590"/>
    <w:rsid w:val="00DA4E76"/>
    <w:rsid w:val="00DA7E72"/>
    <w:rsid w:val="00DB2665"/>
    <w:rsid w:val="00DB7CB1"/>
    <w:rsid w:val="00DC1792"/>
    <w:rsid w:val="00DC23F4"/>
    <w:rsid w:val="00DC3F58"/>
    <w:rsid w:val="00DC6EA8"/>
    <w:rsid w:val="00DD29F2"/>
    <w:rsid w:val="00DE2F85"/>
    <w:rsid w:val="00DE35C8"/>
    <w:rsid w:val="00DE37A9"/>
    <w:rsid w:val="00DE3B27"/>
    <w:rsid w:val="00DE4EBB"/>
    <w:rsid w:val="00DE728F"/>
    <w:rsid w:val="00DF3240"/>
    <w:rsid w:val="00DF48A5"/>
    <w:rsid w:val="00DF5572"/>
    <w:rsid w:val="00E01F31"/>
    <w:rsid w:val="00E04D4F"/>
    <w:rsid w:val="00E05B51"/>
    <w:rsid w:val="00E06396"/>
    <w:rsid w:val="00E06C21"/>
    <w:rsid w:val="00E104B0"/>
    <w:rsid w:val="00E10EC4"/>
    <w:rsid w:val="00E112CA"/>
    <w:rsid w:val="00E25354"/>
    <w:rsid w:val="00E256FC"/>
    <w:rsid w:val="00E3352C"/>
    <w:rsid w:val="00E40274"/>
    <w:rsid w:val="00E45CAC"/>
    <w:rsid w:val="00E4685D"/>
    <w:rsid w:val="00E47EF9"/>
    <w:rsid w:val="00E47F7B"/>
    <w:rsid w:val="00E50A05"/>
    <w:rsid w:val="00E52376"/>
    <w:rsid w:val="00E568B8"/>
    <w:rsid w:val="00E60803"/>
    <w:rsid w:val="00E67AD3"/>
    <w:rsid w:val="00E742B7"/>
    <w:rsid w:val="00E80F01"/>
    <w:rsid w:val="00E86964"/>
    <w:rsid w:val="00E90943"/>
    <w:rsid w:val="00E920F6"/>
    <w:rsid w:val="00E943A1"/>
    <w:rsid w:val="00E95B31"/>
    <w:rsid w:val="00E96F76"/>
    <w:rsid w:val="00EA16F6"/>
    <w:rsid w:val="00EA197F"/>
    <w:rsid w:val="00EA1D89"/>
    <w:rsid w:val="00EB068D"/>
    <w:rsid w:val="00EB1103"/>
    <w:rsid w:val="00EB1669"/>
    <w:rsid w:val="00EB413F"/>
    <w:rsid w:val="00EB4D56"/>
    <w:rsid w:val="00EB55C0"/>
    <w:rsid w:val="00EC088C"/>
    <w:rsid w:val="00EC1A00"/>
    <w:rsid w:val="00EC21D6"/>
    <w:rsid w:val="00EC2CD0"/>
    <w:rsid w:val="00EC501C"/>
    <w:rsid w:val="00EC725E"/>
    <w:rsid w:val="00ED11F3"/>
    <w:rsid w:val="00ED34D3"/>
    <w:rsid w:val="00ED72A2"/>
    <w:rsid w:val="00EE3156"/>
    <w:rsid w:val="00EE33F6"/>
    <w:rsid w:val="00EF3304"/>
    <w:rsid w:val="00EF3689"/>
    <w:rsid w:val="00EF6591"/>
    <w:rsid w:val="00EF6789"/>
    <w:rsid w:val="00EF788A"/>
    <w:rsid w:val="00F03E2C"/>
    <w:rsid w:val="00F138AF"/>
    <w:rsid w:val="00F170E4"/>
    <w:rsid w:val="00F241D5"/>
    <w:rsid w:val="00F332AD"/>
    <w:rsid w:val="00F33651"/>
    <w:rsid w:val="00F41884"/>
    <w:rsid w:val="00F4263C"/>
    <w:rsid w:val="00F51C6A"/>
    <w:rsid w:val="00F563EF"/>
    <w:rsid w:val="00F60043"/>
    <w:rsid w:val="00F641D5"/>
    <w:rsid w:val="00F649A3"/>
    <w:rsid w:val="00F661B4"/>
    <w:rsid w:val="00F67014"/>
    <w:rsid w:val="00F71906"/>
    <w:rsid w:val="00F74B03"/>
    <w:rsid w:val="00F774FE"/>
    <w:rsid w:val="00F83A81"/>
    <w:rsid w:val="00F85CC5"/>
    <w:rsid w:val="00F86781"/>
    <w:rsid w:val="00F86C3D"/>
    <w:rsid w:val="00F876F5"/>
    <w:rsid w:val="00F879C6"/>
    <w:rsid w:val="00F93A85"/>
    <w:rsid w:val="00F94FE4"/>
    <w:rsid w:val="00F9669E"/>
    <w:rsid w:val="00F971BD"/>
    <w:rsid w:val="00FA3B82"/>
    <w:rsid w:val="00FA49DF"/>
    <w:rsid w:val="00FA5C6D"/>
    <w:rsid w:val="00FA614D"/>
    <w:rsid w:val="00FB295E"/>
    <w:rsid w:val="00FB2F15"/>
    <w:rsid w:val="00FC11EF"/>
    <w:rsid w:val="00FD404B"/>
    <w:rsid w:val="00FD5656"/>
    <w:rsid w:val="00FD74B9"/>
    <w:rsid w:val="00FE1E55"/>
    <w:rsid w:val="00FE21A8"/>
    <w:rsid w:val="00FE3F62"/>
    <w:rsid w:val="00FE422F"/>
    <w:rsid w:val="00FE443C"/>
    <w:rsid w:val="00FE53A9"/>
    <w:rsid w:val="00FF3291"/>
    <w:rsid w:val="00FF43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9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651"/>
    <w:pPr>
      <w:widowControl w:val="0"/>
      <w:autoSpaceDE w:val="0"/>
      <w:autoSpaceDN w:val="0"/>
      <w:adjustRightInd w:val="0"/>
      <w:spacing w:after="0" w:line="240" w:lineRule="auto"/>
      <w:jc w:val="both"/>
    </w:pPr>
    <w:rPr>
      <w:rFonts w:eastAsia="Times New Roman"/>
      <w:iCs/>
      <w:noProof/>
      <w:szCs w:val="18"/>
      <w:lang w:eastAsia="sk-SK"/>
    </w:rPr>
  </w:style>
  <w:style w:type="paragraph" w:styleId="Heading1">
    <w:name w:val="heading 1"/>
    <w:basedOn w:val="Normal"/>
    <w:next w:val="Normal"/>
    <w:link w:val="Heading1Char"/>
    <w:uiPriority w:val="9"/>
    <w:qFormat/>
    <w:rsid w:val="00F33651"/>
    <w:pPr>
      <w:keepNext/>
      <w:keepLines/>
      <w:numPr>
        <w:numId w:val="4"/>
      </w:numPr>
      <w:spacing w:before="600" w:after="240"/>
      <w:outlineLvl w:val="0"/>
    </w:pPr>
    <w:rPr>
      <w:rFonts w:eastAsiaTheme="majorEastAsia"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6B5E83"/>
    <w:pPr>
      <w:numPr>
        <w:ilvl w:val="1"/>
        <w:numId w:val="1"/>
      </w:numPr>
      <w:outlineLvl w:val="1"/>
    </w:pPr>
    <w:rPr>
      <w:sz w:val="28"/>
    </w:rPr>
  </w:style>
  <w:style w:type="paragraph" w:styleId="Heading3">
    <w:name w:val="heading 3"/>
    <w:aliases w:val="Podpodkapitola,adpis 3,KopCat. 3,Numbered - 3"/>
    <w:basedOn w:val="Normal"/>
    <w:next w:val="Normal"/>
    <w:link w:val="Heading3Char"/>
    <w:uiPriority w:val="9"/>
    <w:unhideWhenUsed/>
    <w:qFormat/>
    <w:rsid w:val="006B5E83"/>
    <w:pPr>
      <w:keepNext/>
      <w:keepLines/>
      <w:numPr>
        <w:ilvl w:val="2"/>
      </w:numPr>
      <w:spacing w:before="40"/>
      <w:outlineLvl w:val="2"/>
    </w:pPr>
    <w:rPr>
      <w:rFonts w:asciiTheme="majorHAnsi" w:eastAsiaTheme="majorEastAsia" w:hAnsiTheme="majorHAnsi" w:cstheme="majorBidi"/>
      <w:sz w:val="24"/>
    </w:rPr>
  </w:style>
  <w:style w:type="paragraph" w:styleId="Heading4">
    <w:name w:val="heading 4"/>
    <w:basedOn w:val="Normal"/>
    <w:next w:val="Normal"/>
    <w:link w:val="Heading4Char"/>
    <w:uiPriority w:val="9"/>
    <w:semiHidden/>
    <w:unhideWhenUsed/>
    <w:qFormat/>
    <w:rsid w:val="00461F4C"/>
    <w:pPr>
      <w:keepNext/>
      <w:keepLines/>
      <w:spacing w:before="40"/>
      <w:outlineLvl w:val="3"/>
    </w:pPr>
    <w:rPr>
      <w:rFonts w:asciiTheme="majorHAnsi" w:eastAsiaTheme="majorEastAsia" w:hAnsiTheme="majorHAnsi" w:cstheme="majorBidi"/>
      <w:i/>
      <w:iCs w:val="0"/>
      <w:color w:val="2E74B5" w:themeColor="accent1" w:themeShade="BF"/>
    </w:rPr>
  </w:style>
  <w:style w:type="paragraph" w:styleId="Heading5">
    <w:name w:val="heading 5"/>
    <w:basedOn w:val="Normal"/>
    <w:next w:val="Normal"/>
    <w:link w:val="Heading5Char"/>
    <w:uiPriority w:val="9"/>
    <w:semiHidden/>
    <w:unhideWhenUsed/>
    <w:qFormat/>
    <w:rsid w:val="00461F4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61F4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61F4C"/>
    <w:pPr>
      <w:keepNext/>
      <w:keepLines/>
      <w:spacing w:before="40"/>
      <w:outlineLvl w:val="6"/>
    </w:pPr>
    <w:rPr>
      <w:rFonts w:asciiTheme="majorHAnsi" w:eastAsiaTheme="majorEastAsia" w:hAnsiTheme="majorHAnsi" w:cstheme="majorBidi"/>
      <w:i/>
      <w:iCs w:val="0"/>
      <w:color w:val="1F4D78" w:themeColor="accent1" w:themeShade="7F"/>
    </w:rPr>
  </w:style>
  <w:style w:type="paragraph" w:styleId="Heading8">
    <w:name w:val="heading 8"/>
    <w:basedOn w:val="Normal"/>
    <w:next w:val="Normal"/>
    <w:link w:val="Heading8Char"/>
    <w:uiPriority w:val="9"/>
    <w:semiHidden/>
    <w:unhideWhenUsed/>
    <w:qFormat/>
    <w:rsid w:val="00461F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1F4C"/>
    <w:pPr>
      <w:keepNext/>
      <w:keepLines/>
      <w:spacing w:before="4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651"/>
    <w:rPr>
      <w:rFonts w:eastAsiaTheme="majorEastAsia" w:cstheme="majorBidi"/>
      <w:iCs/>
      <w:noProof/>
      <w:color w:val="2E74B5" w:themeColor="accent1" w:themeShade="BF"/>
      <w:sz w:val="32"/>
      <w:szCs w:val="32"/>
      <w:lang w:eastAsia="sk-SK"/>
    </w:rPr>
  </w:style>
  <w:style w:type="character" w:customStyle="1" w:styleId="Heading2Char">
    <w:name w:val="Heading 2 Char"/>
    <w:basedOn w:val="DefaultParagraphFont"/>
    <w:link w:val="Heading2"/>
    <w:uiPriority w:val="9"/>
    <w:rsid w:val="006B5E83"/>
    <w:rPr>
      <w:rFonts w:eastAsiaTheme="majorEastAsia" w:cstheme="majorBidi"/>
      <w:iCs/>
      <w:noProof/>
      <w:color w:val="2E74B5" w:themeColor="accent1" w:themeShade="BF"/>
      <w:sz w:val="28"/>
      <w:szCs w:val="32"/>
      <w:lang w:eastAsia="sk-SK"/>
    </w:rPr>
  </w:style>
  <w:style w:type="character" w:customStyle="1" w:styleId="Heading3Char">
    <w:name w:val="Heading 3 Char"/>
    <w:aliases w:val="Podpodkapitola Char,adpis 3 Char,KopCat. 3 Char,Numbered - 3 Char"/>
    <w:basedOn w:val="DefaultParagraphFont"/>
    <w:link w:val="Heading3"/>
    <w:uiPriority w:val="9"/>
    <w:rsid w:val="006B5E8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461F4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61F4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61F4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61F4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61F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1F4C"/>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9F6116"/>
    <w:pPr>
      <w:tabs>
        <w:tab w:val="left" w:pos="660"/>
        <w:tab w:val="right" w:leader="dot" w:pos="9062"/>
      </w:tabs>
      <w:spacing w:before="60"/>
    </w:pPr>
    <w:rPr>
      <w:b/>
      <w:szCs w:val="22"/>
    </w:rPr>
  </w:style>
  <w:style w:type="paragraph" w:styleId="TOC2">
    <w:name w:val="toc 2"/>
    <w:basedOn w:val="Normal"/>
    <w:next w:val="Normal"/>
    <w:autoRedefine/>
    <w:uiPriority w:val="39"/>
    <w:rsid w:val="00461F4C"/>
    <w:pPr>
      <w:ind w:left="202"/>
    </w:pPr>
  </w:style>
  <w:style w:type="paragraph" w:styleId="TOC3">
    <w:name w:val="toc 3"/>
    <w:basedOn w:val="Normal"/>
    <w:next w:val="Normal"/>
    <w:autoRedefine/>
    <w:uiPriority w:val="39"/>
    <w:rsid w:val="00461F4C"/>
    <w:pPr>
      <w:ind w:left="403"/>
    </w:pPr>
  </w:style>
  <w:style w:type="character" w:styleId="Emphasis">
    <w:name w:val="Emphasis"/>
    <w:uiPriority w:val="20"/>
    <w:qFormat/>
    <w:rsid w:val="00461F4C"/>
    <w:rPr>
      <w:i/>
      <w:iCs/>
    </w:rPr>
  </w:style>
  <w:style w:type="paragraph" w:styleId="NoSpacing">
    <w:name w:val="No Spacing"/>
    <w:uiPriority w:val="99"/>
    <w:qFormat/>
    <w:rsid w:val="00461F4C"/>
    <w:pPr>
      <w:spacing w:after="0" w:line="240" w:lineRule="auto"/>
      <w:jc w:val="both"/>
    </w:pPr>
  </w:style>
  <w:style w:type="paragraph" w:styleId="ListParagraph">
    <w:name w:val="List Paragraph"/>
    <w:aliases w:val="Akapit z listą BS,Outlines a.b.c.,List_Paragraph,Multilevel para_II,Akapit z lista BS,List1,Списък на абзаци,Normal bullet 2,body 2,List Paragraph11,Akapit z list¹ BS,List Paragraph111,Forth level"/>
    <w:basedOn w:val="Normal"/>
    <w:link w:val="ListParagraphChar"/>
    <w:uiPriority w:val="34"/>
    <w:qFormat/>
    <w:rsid w:val="003645A5"/>
    <w:pPr>
      <w:numPr>
        <w:numId w:val="3"/>
      </w:numPr>
      <w:contextualSpacing/>
    </w:pPr>
    <w:rPr>
      <w:szCs w:val="24"/>
    </w:rPr>
  </w:style>
  <w:style w:type="character" w:customStyle="1" w:styleId="ListParagraphChar">
    <w:name w:val="List Paragraph Char"/>
    <w:aliases w:val="Akapit z listą BS Char,Outlines a.b.c. Char,List_Paragraph Char,Multilevel para_II Char,Akapit z lista BS Char,List1 Char,Списък на абзаци Char,Normal bullet 2 Char,body 2 Char,List Paragraph11 Char,Akapit z list¹ BS Char"/>
    <w:basedOn w:val="DefaultParagraphFont"/>
    <w:link w:val="ListParagraph"/>
    <w:uiPriority w:val="34"/>
    <w:qFormat/>
    <w:locked/>
    <w:rsid w:val="003645A5"/>
    <w:rPr>
      <w:rFonts w:eastAsia="Times New Roman"/>
      <w:iCs/>
      <w:noProof/>
      <w:szCs w:val="24"/>
      <w:lang w:eastAsia="sk-SK"/>
    </w:rPr>
  </w:style>
  <w:style w:type="paragraph" w:styleId="TOCHeading">
    <w:name w:val="TOC Heading"/>
    <w:basedOn w:val="Heading1"/>
    <w:next w:val="Normal"/>
    <w:uiPriority w:val="39"/>
    <w:unhideWhenUsed/>
    <w:qFormat/>
    <w:rsid w:val="006B5E83"/>
    <w:pPr>
      <w:numPr>
        <w:numId w:val="0"/>
      </w:numPr>
      <w:spacing w:before="240" w:after="0"/>
      <w:outlineLvl w:val="9"/>
    </w:pPr>
    <w:rPr>
      <w:rFonts w:asciiTheme="majorHAnsi" w:hAnsiTheme="majorHAnsi"/>
      <w:lang w:val="en-US"/>
    </w:rPr>
  </w:style>
  <w:style w:type="numbering" w:customStyle="1" w:styleId="NoList1">
    <w:name w:val="No List1"/>
    <w:next w:val="NoList"/>
    <w:uiPriority w:val="99"/>
    <w:semiHidden/>
    <w:unhideWhenUsed/>
    <w:rsid w:val="00506BD6"/>
  </w:style>
  <w:style w:type="paragraph" w:styleId="FootnoteText">
    <w:name w:val="footnote text"/>
    <w:aliases w:val="Footnote Text Char Char,Fußnote,single space,FOOTNOTES,fn,Podrozdział,Footnote,fn Char Char Char,fn Char Char,fn Char,Fußnote Char Char Char,Fußnote Char,Fußnote Char Char Char Char,Reference"/>
    <w:basedOn w:val="Normal"/>
    <w:link w:val="FootnoteTextChar"/>
    <w:uiPriority w:val="99"/>
    <w:unhideWhenUsed/>
    <w:rsid w:val="00506BD6"/>
    <w:rPr>
      <w:sz w:val="20"/>
      <w:szCs w:val="20"/>
    </w:rPr>
  </w:style>
  <w:style w:type="character" w:customStyle="1" w:styleId="FootnoteTextChar">
    <w:name w:val="Footnote Text Char"/>
    <w:aliases w:val="Footnote Text Char Char Char1,Fußnote Char2,single space Char1,FOOTNOTES Char1,fn Char2,Podrozdział Char1,Footnote Char1,fn Char Char Char Char1,fn Char Char Char2,fn Char Char2,Fußnote Char Char Char Char2,Fußnote Char Char"/>
    <w:basedOn w:val="DefaultParagraphFont"/>
    <w:link w:val="FootnoteText"/>
    <w:uiPriority w:val="99"/>
    <w:rsid w:val="00506BD6"/>
    <w:rPr>
      <w:rFonts w:ascii="Calibri" w:eastAsia="Calibri" w:hAnsi="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6B5E83"/>
    <w:rPr>
      <w:vertAlign w:val="superscript"/>
    </w:rPr>
  </w:style>
  <w:style w:type="paragraph" w:customStyle="1" w:styleId="Default">
    <w:name w:val="Default"/>
    <w:rsid w:val="00506BD6"/>
    <w:pPr>
      <w:autoSpaceDE w:val="0"/>
      <w:autoSpaceDN w:val="0"/>
      <w:adjustRightInd w:val="0"/>
    </w:pPr>
    <w:rPr>
      <w:rFonts w:eastAsia="Calibri"/>
      <w:color w:val="000000"/>
      <w:sz w:val="24"/>
      <w:szCs w:val="24"/>
      <w:lang w:eastAsia="en-US"/>
    </w:rPr>
  </w:style>
  <w:style w:type="character" w:styleId="Hyperlink">
    <w:name w:val="Hyperlink"/>
    <w:uiPriority w:val="99"/>
    <w:unhideWhenUsed/>
    <w:rsid w:val="00506BD6"/>
    <w:rPr>
      <w:color w:val="0000FF"/>
      <w:u w:val="single"/>
    </w:rPr>
  </w:style>
  <w:style w:type="paragraph" w:customStyle="1" w:styleId="Standard">
    <w:name w:val="Standard"/>
    <w:rsid w:val="00506BD6"/>
    <w:pPr>
      <w:suppressAutoHyphens/>
      <w:spacing w:line="252" w:lineRule="auto"/>
      <w:jc w:val="both"/>
      <w:textAlignment w:val="baseline"/>
    </w:pPr>
    <w:rPr>
      <w:rFonts w:ascii="Calibri" w:hAnsi="Calibri" w:cs="Calibri"/>
      <w:kern w:val="1"/>
      <w:lang w:val="en-US" w:eastAsia="zh-CN"/>
    </w:rPr>
  </w:style>
  <w:style w:type="character" w:customStyle="1" w:styleId="FootnoteCharacters">
    <w:name w:val="Footnote Characters"/>
    <w:rsid w:val="00506BD6"/>
    <w:rPr>
      <w:vertAlign w:val="superscript"/>
    </w:rPr>
  </w:style>
  <w:style w:type="paragraph" w:styleId="Header">
    <w:name w:val="header"/>
    <w:basedOn w:val="Normal"/>
    <w:link w:val="HeaderChar"/>
    <w:uiPriority w:val="99"/>
    <w:unhideWhenUsed/>
    <w:rsid w:val="00506BD6"/>
    <w:pPr>
      <w:tabs>
        <w:tab w:val="center" w:pos="4703"/>
        <w:tab w:val="right" w:pos="9406"/>
      </w:tabs>
    </w:pPr>
    <w:rPr>
      <w:lang w:val="en-US"/>
    </w:rPr>
  </w:style>
  <w:style w:type="character" w:customStyle="1" w:styleId="HeaderChar">
    <w:name w:val="Header Char"/>
    <w:basedOn w:val="DefaultParagraphFont"/>
    <w:link w:val="Header"/>
    <w:uiPriority w:val="99"/>
    <w:rsid w:val="00506BD6"/>
    <w:rPr>
      <w:rFonts w:ascii="Calibri" w:eastAsia="Calibri" w:hAnsi="Calibri"/>
      <w:sz w:val="22"/>
      <w:szCs w:val="22"/>
      <w:lang w:val="en-US" w:eastAsia="en-US"/>
    </w:rPr>
  </w:style>
  <w:style w:type="paragraph" w:styleId="Footer">
    <w:name w:val="footer"/>
    <w:basedOn w:val="Normal"/>
    <w:link w:val="FooterChar"/>
    <w:uiPriority w:val="99"/>
    <w:unhideWhenUsed/>
    <w:rsid w:val="00506BD6"/>
    <w:pPr>
      <w:tabs>
        <w:tab w:val="center" w:pos="4703"/>
        <w:tab w:val="right" w:pos="9406"/>
      </w:tabs>
    </w:pPr>
    <w:rPr>
      <w:lang w:val="en-US"/>
    </w:rPr>
  </w:style>
  <w:style w:type="character" w:customStyle="1" w:styleId="FooterChar">
    <w:name w:val="Footer Char"/>
    <w:basedOn w:val="DefaultParagraphFont"/>
    <w:link w:val="Footer"/>
    <w:uiPriority w:val="99"/>
    <w:rsid w:val="00506BD6"/>
    <w:rPr>
      <w:rFonts w:ascii="Calibri" w:eastAsia="Calibri" w:hAnsi="Calibri"/>
      <w:sz w:val="22"/>
      <w:szCs w:val="22"/>
      <w:lang w:val="en-US" w:eastAsia="en-US"/>
    </w:rPr>
  </w:style>
  <w:style w:type="character" w:customStyle="1" w:styleId="hps">
    <w:name w:val="hps"/>
    <w:rsid w:val="00506BD6"/>
  </w:style>
  <w:style w:type="character" w:styleId="Strong">
    <w:name w:val="Strong"/>
    <w:uiPriority w:val="22"/>
    <w:qFormat/>
    <w:rsid w:val="00506BD6"/>
    <w:rPr>
      <w:b/>
      <w:bCs/>
    </w:rPr>
  </w:style>
  <w:style w:type="character" w:customStyle="1" w:styleId="Internetlink">
    <w:name w:val="Internet link"/>
    <w:rsid w:val="00506BD6"/>
    <w:rPr>
      <w:color w:val="0000FF"/>
      <w:u w:val="single"/>
    </w:rPr>
  </w:style>
  <w:style w:type="character" w:customStyle="1" w:styleId="FootnoteSymbol">
    <w:name w:val="Footnote Symbol"/>
    <w:rsid w:val="00506BD6"/>
    <w:rPr>
      <w:vertAlign w:val="superscript"/>
    </w:rPr>
  </w:style>
  <w:style w:type="paragraph" w:customStyle="1" w:styleId="ColorfulList-Accent11">
    <w:name w:val="Colorful List - Accent 11"/>
    <w:basedOn w:val="Standard"/>
    <w:rsid w:val="00506BD6"/>
    <w:pPr>
      <w:ind w:left="720"/>
    </w:pPr>
  </w:style>
  <w:style w:type="paragraph" w:customStyle="1" w:styleId="E-Body1">
    <w:name w:val="E-Body 1"/>
    <w:basedOn w:val="Standard"/>
    <w:rsid w:val="00506BD6"/>
  </w:style>
  <w:style w:type="paragraph" w:styleId="NormalWeb">
    <w:name w:val="Normal (Web)"/>
    <w:basedOn w:val="Normal"/>
    <w:uiPriority w:val="99"/>
    <w:unhideWhenUsed/>
    <w:rsid w:val="00506BD6"/>
    <w:pPr>
      <w:spacing w:before="100" w:beforeAutospacing="1" w:after="100" w:afterAutospacing="1"/>
    </w:pPr>
    <w:rPr>
      <w:rFonts w:ascii="Times New Roman" w:hAnsi="Times New Roman"/>
      <w:sz w:val="24"/>
      <w:lang w:val="en-US"/>
    </w:rPr>
  </w:style>
  <w:style w:type="table" w:styleId="TableGrid">
    <w:name w:val="Table Grid"/>
    <w:basedOn w:val="TableNormal"/>
    <w:uiPriority w:val="39"/>
    <w:rsid w:val="00506BD6"/>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06BD6"/>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06BD6"/>
    <w:rPr>
      <w:rFonts w:ascii="Tahoma" w:hAnsi="Tahoma" w:cs="Tahoma"/>
      <w:sz w:val="16"/>
      <w:szCs w:val="16"/>
      <w:lang w:val="en-US" w:eastAsia="en-US"/>
    </w:rPr>
  </w:style>
  <w:style w:type="paragraph" w:customStyle="1" w:styleId="ListParagraph1">
    <w:name w:val="List Paragraph1"/>
    <w:basedOn w:val="Normal"/>
    <w:uiPriority w:val="34"/>
    <w:rsid w:val="00506BD6"/>
    <w:pPr>
      <w:ind w:left="720"/>
      <w:contextualSpacing/>
    </w:pPr>
    <w:rPr>
      <w:lang w:val="en-US"/>
    </w:rPr>
  </w:style>
  <w:style w:type="character" w:customStyle="1" w:styleId="apple-converted-space">
    <w:name w:val="apple-converted-space"/>
    <w:rsid w:val="00506BD6"/>
  </w:style>
  <w:style w:type="table" w:customStyle="1" w:styleId="GridTable4-Accent61">
    <w:name w:val="Grid Table 4 - Accent 61"/>
    <w:basedOn w:val="TableNormal"/>
    <w:uiPriority w:val="49"/>
    <w:rsid w:val="00506BD6"/>
    <w:rPr>
      <w:rFonts w:ascii="Calibri" w:eastAsia="Calibri" w:hAnsi="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odyText">
    <w:name w:val="Body Text"/>
    <w:basedOn w:val="Normal"/>
    <w:link w:val="BodyTextChar"/>
    <w:rsid w:val="00506BD6"/>
    <w:rPr>
      <w:rFonts w:ascii="Times New Roman" w:hAnsi="Times New Roman"/>
      <w:sz w:val="24"/>
      <w:szCs w:val="20"/>
      <w:lang w:val="en-US" w:eastAsia="ro-RO"/>
    </w:rPr>
  </w:style>
  <w:style w:type="character" w:customStyle="1" w:styleId="BodyTextChar">
    <w:name w:val="Body Text Char"/>
    <w:basedOn w:val="DefaultParagraphFont"/>
    <w:link w:val="BodyText"/>
    <w:rsid w:val="00506BD6"/>
    <w:rPr>
      <w:sz w:val="24"/>
      <w:lang w:val="en-US"/>
    </w:rPr>
  </w:style>
  <w:style w:type="paragraph" w:styleId="BodyText3">
    <w:name w:val="Body Text 3"/>
    <w:basedOn w:val="Normal"/>
    <w:link w:val="BodyText3Char"/>
    <w:rsid w:val="00506BD6"/>
    <w:pPr>
      <w:jc w:val="center"/>
    </w:pPr>
    <w:rPr>
      <w:rFonts w:ascii="Times New Roman" w:hAnsi="Times New Roman"/>
      <w:b/>
      <w:sz w:val="24"/>
      <w:szCs w:val="20"/>
      <w:lang w:val="en-US" w:eastAsia="ro-RO"/>
    </w:rPr>
  </w:style>
  <w:style w:type="character" w:customStyle="1" w:styleId="BodyText3Char">
    <w:name w:val="Body Text 3 Char"/>
    <w:basedOn w:val="DefaultParagraphFont"/>
    <w:link w:val="BodyText3"/>
    <w:rsid w:val="00506BD6"/>
    <w:rPr>
      <w:b/>
      <w:sz w:val="24"/>
      <w:lang w:val="en-US"/>
    </w:rPr>
  </w:style>
  <w:style w:type="paragraph" w:customStyle="1" w:styleId="CharCharChar1CharCharChar1">
    <w:name w:val="Char Char Char1 Char Char Char1"/>
    <w:aliases w:val="Char Char Char1 Char Caracter,Char Char Char1 Char Char Char Char"/>
    <w:basedOn w:val="Normal"/>
    <w:rsid w:val="00506BD6"/>
    <w:rPr>
      <w:rFonts w:ascii="Times New Roman" w:hAnsi="Times New Roman"/>
      <w:sz w:val="24"/>
      <w:lang w:val="pl-PL" w:eastAsia="pl-PL"/>
    </w:rPr>
  </w:style>
  <w:style w:type="character" w:styleId="CommentReference">
    <w:name w:val="annotation reference"/>
    <w:uiPriority w:val="99"/>
    <w:semiHidden/>
    <w:unhideWhenUsed/>
    <w:rsid w:val="00506BD6"/>
    <w:rPr>
      <w:sz w:val="16"/>
      <w:szCs w:val="16"/>
    </w:rPr>
  </w:style>
  <w:style w:type="paragraph" w:styleId="CommentText">
    <w:name w:val="annotation text"/>
    <w:basedOn w:val="Normal"/>
    <w:link w:val="CommentTextChar"/>
    <w:unhideWhenUsed/>
    <w:rsid w:val="00506BD6"/>
    <w:pPr>
      <w:spacing w:after="200"/>
    </w:pPr>
    <w:rPr>
      <w:rFonts w:ascii="Times New Roman" w:hAnsi="Times New Roman"/>
      <w:sz w:val="20"/>
      <w:szCs w:val="20"/>
      <w:lang w:val="en-US"/>
    </w:rPr>
  </w:style>
  <w:style w:type="character" w:customStyle="1" w:styleId="CommentTextChar">
    <w:name w:val="Comment Text Char"/>
    <w:basedOn w:val="DefaultParagraphFont"/>
    <w:link w:val="CommentText"/>
    <w:rsid w:val="00506BD6"/>
    <w:rPr>
      <w:lang w:val="en-US" w:eastAsia="en-US"/>
    </w:rPr>
  </w:style>
  <w:style w:type="paragraph" w:customStyle="1" w:styleId="instruct">
    <w:name w:val="instruct"/>
    <w:basedOn w:val="Normal"/>
    <w:rsid w:val="00506BD6"/>
    <w:pPr>
      <w:spacing w:before="40" w:after="40"/>
    </w:pPr>
    <w:rPr>
      <w:rFonts w:ascii="Trebuchet MS" w:hAnsi="Trebuchet MS" w:cs="Arial"/>
      <w:i/>
      <w:iCs w:val="0"/>
      <w:sz w:val="20"/>
      <w:szCs w:val="21"/>
    </w:rPr>
  </w:style>
  <w:style w:type="paragraph" w:customStyle="1" w:styleId="eval">
    <w:name w:val="eval"/>
    <w:basedOn w:val="Heading3"/>
    <w:rsid w:val="00506BD6"/>
    <w:pPr>
      <w:numPr>
        <w:ilvl w:val="0"/>
      </w:numPr>
      <w:tabs>
        <w:tab w:val="num" w:pos="3600"/>
      </w:tabs>
      <w:ind w:left="3600" w:hanging="360"/>
    </w:pPr>
    <w:rPr>
      <w:rFonts w:ascii="Arial" w:hAnsi="Arial"/>
      <w:b/>
    </w:rPr>
  </w:style>
  <w:style w:type="paragraph" w:styleId="CommentSubject">
    <w:name w:val="annotation subject"/>
    <w:basedOn w:val="CommentText"/>
    <w:next w:val="CommentText"/>
    <w:link w:val="CommentSubjectChar"/>
    <w:uiPriority w:val="99"/>
    <w:semiHidden/>
    <w:unhideWhenUsed/>
    <w:rsid w:val="00506BD6"/>
    <w:pPr>
      <w:spacing w:after="0"/>
    </w:pPr>
    <w:rPr>
      <w:b/>
      <w:bCs/>
    </w:rPr>
  </w:style>
  <w:style w:type="character" w:customStyle="1" w:styleId="CommentSubjectChar">
    <w:name w:val="Comment Subject Char"/>
    <w:basedOn w:val="CommentTextChar"/>
    <w:link w:val="CommentSubject"/>
    <w:uiPriority w:val="99"/>
    <w:semiHidden/>
    <w:rsid w:val="00506BD6"/>
    <w:rPr>
      <w:b/>
      <w:bCs/>
      <w:lang w:val="en-US" w:eastAsia="en-US"/>
    </w:rPr>
  </w:style>
  <w:style w:type="paragraph" w:styleId="Caption">
    <w:name w:val="caption"/>
    <w:basedOn w:val="Normal"/>
    <w:next w:val="Normal"/>
    <w:uiPriority w:val="35"/>
    <w:semiHidden/>
    <w:unhideWhenUsed/>
    <w:qFormat/>
    <w:rsid w:val="00506BD6"/>
    <w:pPr>
      <w:spacing w:after="200"/>
    </w:pPr>
    <w:rPr>
      <w:i/>
      <w:iCs w:val="0"/>
      <w:color w:val="44546A" w:themeColor="text2"/>
      <w:sz w:val="18"/>
    </w:rPr>
  </w:style>
  <w:style w:type="paragraph" w:styleId="Revision">
    <w:name w:val="Revision"/>
    <w:hidden/>
    <w:uiPriority w:val="99"/>
    <w:semiHidden/>
    <w:rsid w:val="00506BD6"/>
    <w:rPr>
      <w:rFonts w:ascii="Calibri" w:eastAsia="Calibri" w:hAnsi="Calibri"/>
      <w:lang w:eastAsia="en-US"/>
    </w:rPr>
  </w:style>
  <w:style w:type="paragraph" w:customStyle="1" w:styleId="criterii">
    <w:name w:val="criterii"/>
    <w:basedOn w:val="Normal"/>
    <w:rsid w:val="00506BD6"/>
    <w:pPr>
      <w:shd w:val="clear" w:color="auto" w:fill="E6E6E6"/>
      <w:spacing w:before="240" w:after="120"/>
    </w:pPr>
    <w:rPr>
      <w:rFonts w:ascii="Trebuchet MS" w:hAnsi="Trebuchet MS"/>
      <w:b/>
      <w:bCs/>
      <w:snapToGrid w:val="0"/>
      <w:sz w:val="20"/>
    </w:rPr>
  </w:style>
  <w:style w:type="character" w:customStyle="1" w:styleId="FootnoteTextChar1">
    <w:name w:val="Footnote Text Char1"/>
    <w:aliases w:val="Footnote Text Char Char Char,Footnote Text Char Char1,Fußnote Char1,single space Char,FOOTNOTES Char,fn Char1,Podrozdział Char,Footnote Char,fn Char Char Char Char,fn Char Char Char1,fn Char Char1,Fußnote Char Char Char Char1"/>
    <w:basedOn w:val="DefaultParagraphFont"/>
    <w:uiPriority w:val="99"/>
    <w:semiHidden/>
    <w:rsid w:val="00346552"/>
    <w:rPr>
      <w:rFonts w:ascii="Calibri" w:hAnsi="Calibri" w:cs="Calibri"/>
      <w:kern w:val="1"/>
      <w:sz w:val="20"/>
      <w:szCs w:val="20"/>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6B5E83"/>
    <w:pPr>
      <w:spacing w:line="240" w:lineRule="exact"/>
    </w:pPr>
    <w:rPr>
      <w:vertAlign w:val="superscript"/>
    </w:rPr>
  </w:style>
  <w:style w:type="paragraph" w:customStyle="1" w:styleId="Criteriu">
    <w:name w:val="Criteriu"/>
    <w:basedOn w:val="ListParagraph"/>
    <w:link w:val="CriteriuChar"/>
    <w:qFormat/>
    <w:rsid w:val="006B5E83"/>
    <w:pPr>
      <w:numPr>
        <w:numId w:val="2"/>
      </w:numPr>
      <w:spacing w:before="480" w:after="120"/>
      <w:ind w:left="360"/>
    </w:pPr>
    <w:rPr>
      <w:b/>
    </w:rPr>
  </w:style>
  <w:style w:type="character" w:customStyle="1" w:styleId="CriteriuChar">
    <w:name w:val="Criteriu Char"/>
    <w:basedOn w:val="ListParagraphChar"/>
    <w:link w:val="Criteriu"/>
    <w:rsid w:val="006B5E83"/>
    <w:rPr>
      <w:rFonts w:eastAsia="Times New Roman"/>
      <w:b/>
      <w:iCs/>
      <w:noProof/>
      <w:szCs w:val="24"/>
      <w:lang w:eastAsia="sk-SK"/>
    </w:rPr>
  </w:style>
  <w:style w:type="paragraph" w:customStyle="1" w:styleId="TableParagraph">
    <w:name w:val="Table Paragraph"/>
    <w:basedOn w:val="Normal"/>
    <w:uiPriority w:val="1"/>
    <w:qFormat/>
    <w:rsid w:val="00A761F4"/>
    <w:pPr>
      <w:adjustRightInd/>
      <w:jc w:val="left"/>
    </w:pPr>
    <w:rPr>
      <w:rFonts w:ascii="Calibri" w:eastAsia="Calibri" w:hAnsi="Calibri" w:cs="Calibri"/>
      <w:iCs w:val="0"/>
      <w:noProof w:val="0"/>
      <w:szCs w:val="22"/>
      <w:lang w:eastAsia="en-US"/>
    </w:rPr>
  </w:style>
  <w:style w:type="character" w:styleId="PlaceholderText">
    <w:name w:val="Placeholder Text"/>
    <w:basedOn w:val="DefaultParagraphFont"/>
    <w:uiPriority w:val="99"/>
    <w:semiHidden/>
    <w:rsid w:val="00B730E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651"/>
    <w:pPr>
      <w:widowControl w:val="0"/>
      <w:autoSpaceDE w:val="0"/>
      <w:autoSpaceDN w:val="0"/>
      <w:adjustRightInd w:val="0"/>
      <w:spacing w:after="0" w:line="240" w:lineRule="auto"/>
      <w:jc w:val="both"/>
    </w:pPr>
    <w:rPr>
      <w:rFonts w:eastAsia="Times New Roman"/>
      <w:iCs/>
      <w:noProof/>
      <w:szCs w:val="18"/>
      <w:lang w:eastAsia="sk-SK"/>
    </w:rPr>
  </w:style>
  <w:style w:type="paragraph" w:styleId="Heading1">
    <w:name w:val="heading 1"/>
    <w:basedOn w:val="Normal"/>
    <w:next w:val="Normal"/>
    <w:link w:val="Heading1Char"/>
    <w:uiPriority w:val="9"/>
    <w:qFormat/>
    <w:rsid w:val="00F33651"/>
    <w:pPr>
      <w:keepNext/>
      <w:keepLines/>
      <w:numPr>
        <w:numId w:val="4"/>
      </w:numPr>
      <w:spacing w:before="600" w:after="240"/>
      <w:outlineLvl w:val="0"/>
    </w:pPr>
    <w:rPr>
      <w:rFonts w:eastAsiaTheme="majorEastAsia"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6B5E83"/>
    <w:pPr>
      <w:numPr>
        <w:ilvl w:val="1"/>
        <w:numId w:val="1"/>
      </w:numPr>
      <w:outlineLvl w:val="1"/>
    </w:pPr>
    <w:rPr>
      <w:sz w:val="28"/>
    </w:rPr>
  </w:style>
  <w:style w:type="paragraph" w:styleId="Heading3">
    <w:name w:val="heading 3"/>
    <w:aliases w:val="Podpodkapitola,adpis 3,KopCat. 3,Numbered - 3"/>
    <w:basedOn w:val="Normal"/>
    <w:next w:val="Normal"/>
    <w:link w:val="Heading3Char"/>
    <w:uiPriority w:val="9"/>
    <w:unhideWhenUsed/>
    <w:qFormat/>
    <w:rsid w:val="006B5E83"/>
    <w:pPr>
      <w:keepNext/>
      <w:keepLines/>
      <w:numPr>
        <w:ilvl w:val="2"/>
      </w:numPr>
      <w:spacing w:before="40"/>
      <w:outlineLvl w:val="2"/>
    </w:pPr>
    <w:rPr>
      <w:rFonts w:asciiTheme="majorHAnsi" w:eastAsiaTheme="majorEastAsia" w:hAnsiTheme="majorHAnsi" w:cstheme="majorBidi"/>
      <w:sz w:val="24"/>
    </w:rPr>
  </w:style>
  <w:style w:type="paragraph" w:styleId="Heading4">
    <w:name w:val="heading 4"/>
    <w:basedOn w:val="Normal"/>
    <w:next w:val="Normal"/>
    <w:link w:val="Heading4Char"/>
    <w:uiPriority w:val="9"/>
    <w:semiHidden/>
    <w:unhideWhenUsed/>
    <w:qFormat/>
    <w:rsid w:val="00461F4C"/>
    <w:pPr>
      <w:keepNext/>
      <w:keepLines/>
      <w:spacing w:before="40"/>
      <w:outlineLvl w:val="3"/>
    </w:pPr>
    <w:rPr>
      <w:rFonts w:asciiTheme="majorHAnsi" w:eastAsiaTheme="majorEastAsia" w:hAnsiTheme="majorHAnsi" w:cstheme="majorBidi"/>
      <w:i/>
      <w:iCs w:val="0"/>
      <w:color w:val="2E74B5" w:themeColor="accent1" w:themeShade="BF"/>
    </w:rPr>
  </w:style>
  <w:style w:type="paragraph" w:styleId="Heading5">
    <w:name w:val="heading 5"/>
    <w:basedOn w:val="Normal"/>
    <w:next w:val="Normal"/>
    <w:link w:val="Heading5Char"/>
    <w:uiPriority w:val="9"/>
    <w:semiHidden/>
    <w:unhideWhenUsed/>
    <w:qFormat/>
    <w:rsid w:val="00461F4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61F4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61F4C"/>
    <w:pPr>
      <w:keepNext/>
      <w:keepLines/>
      <w:spacing w:before="40"/>
      <w:outlineLvl w:val="6"/>
    </w:pPr>
    <w:rPr>
      <w:rFonts w:asciiTheme="majorHAnsi" w:eastAsiaTheme="majorEastAsia" w:hAnsiTheme="majorHAnsi" w:cstheme="majorBidi"/>
      <w:i/>
      <w:iCs w:val="0"/>
      <w:color w:val="1F4D78" w:themeColor="accent1" w:themeShade="7F"/>
    </w:rPr>
  </w:style>
  <w:style w:type="paragraph" w:styleId="Heading8">
    <w:name w:val="heading 8"/>
    <w:basedOn w:val="Normal"/>
    <w:next w:val="Normal"/>
    <w:link w:val="Heading8Char"/>
    <w:uiPriority w:val="9"/>
    <w:semiHidden/>
    <w:unhideWhenUsed/>
    <w:qFormat/>
    <w:rsid w:val="00461F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1F4C"/>
    <w:pPr>
      <w:keepNext/>
      <w:keepLines/>
      <w:spacing w:before="40"/>
      <w:outlineLvl w:val="8"/>
    </w:pPr>
    <w:rPr>
      <w:rFonts w:asciiTheme="majorHAnsi" w:eastAsiaTheme="majorEastAsia" w:hAnsiTheme="majorHAnsi" w:cstheme="majorBidi"/>
      <w:i/>
      <w:iCs w:val="0"/>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651"/>
    <w:rPr>
      <w:rFonts w:eastAsiaTheme="majorEastAsia" w:cstheme="majorBidi"/>
      <w:iCs/>
      <w:noProof/>
      <w:color w:val="2E74B5" w:themeColor="accent1" w:themeShade="BF"/>
      <w:sz w:val="32"/>
      <w:szCs w:val="32"/>
      <w:lang w:eastAsia="sk-SK"/>
    </w:rPr>
  </w:style>
  <w:style w:type="character" w:customStyle="1" w:styleId="Heading2Char">
    <w:name w:val="Heading 2 Char"/>
    <w:basedOn w:val="DefaultParagraphFont"/>
    <w:link w:val="Heading2"/>
    <w:uiPriority w:val="9"/>
    <w:rsid w:val="006B5E83"/>
    <w:rPr>
      <w:rFonts w:eastAsiaTheme="majorEastAsia" w:cstheme="majorBidi"/>
      <w:iCs/>
      <w:noProof/>
      <w:color w:val="2E74B5" w:themeColor="accent1" w:themeShade="BF"/>
      <w:sz w:val="28"/>
      <w:szCs w:val="32"/>
      <w:lang w:eastAsia="sk-SK"/>
    </w:rPr>
  </w:style>
  <w:style w:type="character" w:customStyle="1" w:styleId="Heading3Char">
    <w:name w:val="Heading 3 Char"/>
    <w:aliases w:val="Podpodkapitola Char,adpis 3 Char,KopCat. 3 Char,Numbered - 3 Char"/>
    <w:basedOn w:val="DefaultParagraphFont"/>
    <w:link w:val="Heading3"/>
    <w:uiPriority w:val="9"/>
    <w:rsid w:val="006B5E8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461F4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61F4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61F4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61F4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61F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1F4C"/>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9F6116"/>
    <w:pPr>
      <w:tabs>
        <w:tab w:val="left" w:pos="660"/>
        <w:tab w:val="right" w:leader="dot" w:pos="9062"/>
      </w:tabs>
      <w:spacing w:before="60"/>
    </w:pPr>
    <w:rPr>
      <w:b/>
      <w:szCs w:val="22"/>
    </w:rPr>
  </w:style>
  <w:style w:type="paragraph" w:styleId="TOC2">
    <w:name w:val="toc 2"/>
    <w:basedOn w:val="Normal"/>
    <w:next w:val="Normal"/>
    <w:autoRedefine/>
    <w:uiPriority w:val="39"/>
    <w:rsid w:val="00461F4C"/>
    <w:pPr>
      <w:ind w:left="202"/>
    </w:pPr>
  </w:style>
  <w:style w:type="paragraph" w:styleId="TOC3">
    <w:name w:val="toc 3"/>
    <w:basedOn w:val="Normal"/>
    <w:next w:val="Normal"/>
    <w:autoRedefine/>
    <w:uiPriority w:val="39"/>
    <w:rsid w:val="00461F4C"/>
    <w:pPr>
      <w:ind w:left="403"/>
    </w:pPr>
  </w:style>
  <w:style w:type="character" w:styleId="Emphasis">
    <w:name w:val="Emphasis"/>
    <w:uiPriority w:val="20"/>
    <w:qFormat/>
    <w:rsid w:val="00461F4C"/>
    <w:rPr>
      <w:i/>
      <w:iCs/>
    </w:rPr>
  </w:style>
  <w:style w:type="paragraph" w:styleId="NoSpacing">
    <w:name w:val="No Spacing"/>
    <w:uiPriority w:val="99"/>
    <w:qFormat/>
    <w:rsid w:val="00461F4C"/>
    <w:pPr>
      <w:spacing w:after="0" w:line="240" w:lineRule="auto"/>
      <w:jc w:val="both"/>
    </w:pPr>
  </w:style>
  <w:style w:type="paragraph" w:styleId="ListParagraph">
    <w:name w:val="List Paragraph"/>
    <w:aliases w:val="Akapit z listą BS,Outlines a.b.c.,List_Paragraph,Multilevel para_II,Akapit z lista BS,List1,Списък на абзаци,Normal bullet 2,body 2,List Paragraph11,Akapit z list¹ BS,List Paragraph111,Forth level"/>
    <w:basedOn w:val="Normal"/>
    <w:link w:val="ListParagraphChar"/>
    <w:uiPriority w:val="34"/>
    <w:qFormat/>
    <w:rsid w:val="003645A5"/>
    <w:pPr>
      <w:numPr>
        <w:numId w:val="3"/>
      </w:numPr>
      <w:contextualSpacing/>
    </w:pPr>
    <w:rPr>
      <w:szCs w:val="24"/>
    </w:rPr>
  </w:style>
  <w:style w:type="character" w:customStyle="1" w:styleId="ListParagraphChar">
    <w:name w:val="List Paragraph Char"/>
    <w:aliases w:val="Akapit z listą BS Char,Outlines a.b.c. Char,List_Paragraph Char,Multilevel para_II Char,Akapit z lista BS Char,List1 Char,Списък на абзаци Char,Normal bullet 2 Char,body 2 Char,List Paragraph11 Char,Akapit z list¹ BS Char"/>
    <w:basedOn w:val="DefaultParagraphFont"/>
    <w:link w:val="ListParagraph"/>
    <w:uiPriority w:val="34"/>
    <w:qFormat/>
    <w:locked/>
    <w:rsid w:val="003645A5"/>
    <w:rPr>
      <w:rFonts w:eastAsia="Times New Roman"/>
      <w:iCs/>
      <w:noProof/>
      <w:szCs w:val="24"/>
      <w:lang w:eastAsia="sk-SK"/>
    </w:rPr>
  </w:style>
  <w:style w:type="paragraph" w:styleId="TOCHeading">
    <w:name w:val="TOC Heading"/>
    <w:basedOn w:val="Heading1"/>
    <w:next w:val="Normal"/>
    <w:uiPriority w:val="39"/>
    <w:unhideWhenUsed/>
    <w:qFormat/>
    <w:rsid w:val="006B5E83"/>
    <w:pPr>
      <w:numPr>
        <w:numId w:val="0"/>
      </w:numPr>
      <w:spacing w:before="240" w:after="0"/>
      <w:outlineLvl w:val="9"/>
    </w:pPr>
    <w:rPr>
      <w:rFonts w:asciiTheme="majorHAnsi" w:hAnsiTheme="majorHAnsi"/>
      <w:lang w:val="en-US"/>
    </w:rPr>
  </w:style>
  <w:style w:type="numbering" w:customStyle="1" w:styleId="NoList1">
    <w:name w:val="No List1"/>
    <w:next w:val="NoList"/>
    <w:uiPriority w:val="99"/>
    <w:semiHidden/>
    <w:unhideWhenUsed/>
    <w:rsid w:val="00506BD6"/>
  </w:style>
  <w:style w:type="paragraph" w:styleId="FootnoteText">
    <w:name w:val="footnote text"/>
    <w:aliases w:val="Footnote Text Char Char,Fußnote,single space,FOOTNOTES,fn,Podrozdział,Footnote,fn Char Char Char,fn Char Char,fn Char,Fußnote Char Char Char,Fußnote Char,Fußnote Char Char Char Char,Reference"/>
    <w:basedOn w:val="Normal"/>
    <w:link w:val="FootnoteTextChar"/>
    <w:uiPriority w:val="99"/>
    <w:unhideWhenUsed/>
    <w:rsid w:val="00506BD6"/>
    <w:rPr>
      <w:sz w:val="20"/>
      <w:szCs w:val="20"/>
    </w:rPr>
  </w:style>
  <w:style w:type="character" w:customStyle="1" w:styleId="FootnoteTextChar">
    <w:name w:val="Footnote Text Char"/>
    <w:aliases w:val="Footnote Text Char Char Char1,Fußnote Char2,single space Char1,FOOTNOTES Char1,fn Char2,Podrozdział Char1,Footnote Char1,fn Char Char Char Char1,fn Char Char Char2,fn Char Char2,Fußnote Char Char Char Char2,Fußnote Char Char"/>
    <w:basedOn w:val="DefaultParagraphFont"/>
    <w:link w:val="FootnoteText"/>
    <w:uiPriority w:val="99"/>
    <w:rsid w:val="00506BD6"/>
    <w:rPr>
      <w:rFonts w:ascii="Calibri" w:eastAsia="Calibri" w:hAnsi="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6B5E83"/>
    <w:rPr>
      <w:vertAlign w:val="superscript"/>
    </w:rPr>
  </w:style>
  <w:style w:type="paragraph" w:customStyle="1" w:styleId="Default">
    <w:name w:val="Default"/>
    <w:rsid w:val="00506BD6"/>
    <w:pPr>
      <w:autoSpaceDE w:val="0"/>
      <w:autoSpaceDN w:val="0"/>
      <w:adjustRightInd w:val="0"/>
    </w:pPr>
    <w:rPr>
      <w:rFonts w:eastAsia="Calibri"/>
      <w:color w:val="000000"/>
      <w:sz w:val="24"/>
      <w:szCs w:val="24"/>
      <w:lang w:eastAsia="en-US"/>
    </w:rPr>
  </w:style>
  <w:style w:type="character" w:styleId="Hyperlink">
    <w:name w:val="Hyperlink"/>
    <w:uiPriority w:val="99"/>
    <w:unhideWhenUsed/>
    <w:rsid w:val="00506BD6"/>
    <w:rPr>
      <w:color w:val="0000FF"/>
      <w:u w:val="single"/>
    </w:rPr>
  </w:style>
  <w:style w:type="paragraph" w:customStyle="1" w:styleId="Standard">
    <w:name w:val="Standard"/>
    <w:rsid w:val="00506BD6"/>
    <w:pPr>
      <w:suppressAutoHyphens/>
      <w:spacing w:line="252" w:lineRule="auto"/>
      <w:jc w:val="both"/>
      <w:textAlignment w:val="baseline"/>
    </w:pPr>
    <w:rPr>
      <w:rFonts w:ascii="Calibri" w:hAnsi="Calibri" w:cs="Calibri"/>
      <w:kern w:val="1"/>
      <w:lang w:val="en-US" w:eastAsia="zh-CN"/>
    </w:rPr>
  </w:style>
  <w:style w:type="character" w:customStyle="1" w:styleId="FootnoteCharacters">
    <w:name w:val="Footnote Characters"/>
    <w:rsid w:val="00506BD6"/>
    <w:rPr>
      <w:vertAlign w:val="superscript"/>
    </w:rPr>
  </w:style>
  <w:style w:type="paragraph" w:styleId="Header">
    <w:name w:val="header"/>
    <w:basedOn w:val="Normal"/>
    <w:link w:val="HeaderChar"/>
    <w:uiPriority w:val="99"/>
    <w:unhideWhenUsed/>
    <w:rsid w:val="00506BD6"/>
    <w:pPr>
      <w:tabs>
        <w:tab w:val="center" w:pos="4703"/>
        <w:tab w:val="right" w:pos="9406"/>
      </w:tabs>
    </w:pPr>
    <w:rPr>
      <w:lang w:val="en-US"/>
    </w:rPr>
  </w:style>
  <w:style w:type="character" w:customStyle="1" w:styleId="HeaderChar">
    <w:name w:val="Header Char"/>
    <w:basedOn w:val="DefaultParagraphFont"/>
    <w:link w:val="Header"/>
    <w:uiPriority w:val="99"/>
    <w:rsid w:val="00506BD6"/>
    <w:rPr>
      <w:rFonts w:ascii="Calibri" w:eastAsia="Calibri" w:hAnsi="Calibri"/>
      <w:sz w:val="22"/>
      <w:szCs w:val="22"/>
      <w:lang w:val="en-US" w:eastAsia="en-US"/>
    </w:rPr>
  </w:style>
  <w:style w:type="paragraph" w:styleId="Footer">
    <w:name w:val="footer"/>
    <w:basedOn w:val="Normal"/>
    <w:link w:val="FooterChar"/>
    <w:uiPriority w:val="99"/>
    <w:unhideWhenUsed/>
    <w:rsid w:val="00506BD6"/>
    <w:pPr>
      <w:tabs>
        <w:tab w:val="center" w:pos="4703"/>
        <w:tab w:val="right" w:pos="9406"/>
      </w:tabs>
    </w:pPr>
    <w:rPr>
      <w:lang w:val="en-US"/>
    </w:rPr>
  </w:style>
  <w:style w:type="character" w:customStyle="1" w:styleId="FooterChar">
    <w:name w:val="Footer Char"/>
    <w:basedOn w:val="DefaultParagraphFont"/>
    <w:link w:val="Footer"/>
    <w:uiPriority w:val="99"/>
    <w:rsid w:val="00506BD6"/>
    <w:rPr>
      <w:rFonts w:ascii="Calibri" w:eastAsia="Calibri" w:hAnsi="Calibri"/>
      <w:sz w:val="22"/>
      <w:szCs w:val="22"/>
      <w:lang w:val="en-US" w:eastAsia="en-US"/>
    </w:rPr>
  </w:style>
  <w:style w:type="character" w:customStyle="1" w:styleId="hps">
    <w:name w:val="hps"/>
    <w:rsid w:val="00506BD6"/>
  </w:style>
  <w:style w:type="character" w:styleId="Strong">
    <w:name w:val="Strong"/>
    <w:uiPriority w:val="22"/>
    <w:qFormat/>
    <w:rsid w:val="00506BD6"/>
    <w:rPr>
      <w:b/>
      <w:bCs/>
    </w:rPr>
  </w:style>
  <w:style w:type="character" w:customStyle="1" w:styleId="Internetlink">
    <w:name w:val="Internet link"/>
    <w:rsid w:val="00506BD6"/>
    <w:rPr>
      <w:color w:val="0000FF"/>
      <w:u w:val="single"/>
    </w:rPr>
  </w:style>
  <w:style w:type="character" w:customStyle="1" w:styleId="FootnoteSymbol">
    <w:name w:val="Footnote Symbol"/>
    <w:rsid w:val="00506BD6"/>
    <w:rPr>
      <w:vertAlign w:val="superscript"/>
    </w:rPr>
  </w:style>
  <w:style w:type="paragraph" w:customStyle="1" w:styleId="ColorfulList-Accent11">
    <w:name w:val="Colorful List - Accent 11"/>
    <w:basedOn w:val="Standard"/>
    <w:rsid w:val="00506BD6"/>
    <w:pPr>
      <w:ind w:left="720"/>
    </w:pPr>
  </w:style>
  <w:style w:type="paragraph" w:customStyle="1" w:styleId="E-Body1">
    <w:name w:val="E-Body 1"/>
    <w:basedOn w:val="Standard"/>
    <w:rsid w:val="00506BD6"/>
  </w:style>
  <w:style w:type="paragraph" w:styleId="NormalWeb">
    <w:name w:val="Normal (Web)"/>
    <w:basedOn w:val="Normal"/>
    <w:uiPriority w:val="99"/>
    <w:unhideWhenUsed/>
    <w:rsid w:val="00506BD6"/>
    <w:pPr>
      <w:spacing w:before="100" w:beforeAutospacing="1" w:after="100" w:afterAutospacing="1"/>
    </w:pPr>
    <w:rPr>
      <w:rFonts w:ascii="Times New Roman" w:hAnsi="Times New Roman"/>
      <w:sz w:val="24"/>
      <w:lang w:val="en-US"/>
    </w:rPr>
  </w:style>
  <w:style w:type="table" w:styleId="TableGrid">
    <w:name w:val="Table Grid"/>
    <w:basedOn w:val="TableNormal"/>
    <w:uiPriority w:val="39"/>
    <w:rsid w:val="00506BD6"/>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06BD6"/>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06BD6"/>
    <w:rPr>
      <w:rFonts w:ascii="Tahoma" w:hAnsi="Tahoma" w:cs="Tahoma"/>
      <w:sz w:val="16"/>
      <w:szCs w:val="16"/>
      <w:lang w:val="en-US" w:eastAsia="en-US"/>
    </w:rPr>
  </w:style>
  <w:style w:type="paragraph" w:customStyle="1" w:styleId="ListParagraph1">
    <w:name w:val="List Paragraph1"/>
    <w:basedOn w:val="Normal"/>
    <w:uiPriority w:val="34"/>
    <w:rsid w:val="00506BD6"/>
    <w:pPr>
      <w:ind w:left="720"/>
      <w:contextualSpacing/>
    </w:pPr>
    <w:rPr>
      <w:lang w:val="en-US"/>
    </w:rPr>
  </w:style>
  <w:style w:type="character" w:customStyle="1" w:styleId="apple-converted-space">
    <w:name w:val="apple-converted-space"/>
    <w:rsid w:val="00506BD6"/>
  </w:style>
  <w:style w:type="table" w:customStyle="1" w:styleId="GridTable4-Accent61">
    <w:name w:val="Grid Table 4 - Accent 61"/>
    <w:basedOn w:val="TableNormal"/>
    <w:uiPriority w:val="49"/>
    <w:rsid w:val="00506BD6"/>
    <w:rPr>
      <w:rFonts w:ascii="Calibri" w:eastAsia="Calibri" w:hAnsi="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odyText">
    <w:name w:val="Body Text"/>
    <w:basedOn w:val="Normal"/>
    <w:link w:val="BodyTextChar"/>
    <w:rsid w:val="00506BD6"/>
    <w:rPr>
      <w:rFonts w:ascii="Times New Roman" w:hAnsi="Times New Roman"/>
      <w:sz w:val="24"/>
      <w:szCs w:val="20"/>
      <w:lang w:val="en-US" w:eastAsia="ro-RO"/>
    </w:rPr>
  </w:style>
  <w:style w:type="character" w:customStyle="1" w:styleId="BodyTextChar">
    <w:name w:val="Body Text Char"/>
    <w:basedOn w:val="DefaultParagraphFont"/>
    <w:link w:val="BodyText"/>
    <w:rsid w:val="00506BD6"/>
    <w:rPr>
      <w:sz w:val="24"/>
      <w:lang w:val="en-US"/>
    </w:rPr>
  </w:style>
  <w:style w:type="paragraph" w:styleId="BodyText3">
    <w:name w:val="Body Text 3"/>
    <w:basedOn w:val="Normal"/>
    <w:link w:val="BodyText3Char"/>
    <w:rsid w:val="00506BD6"/>
    <w:pPr>
      <w:jc w:val="center"/>
    </w:pPr>
    <w:rPr>
      <w:rFonts w:ascii="Times New Roman" w:hAnsi="Times New Roman"/>
      <w:b/>
      <w:sz w:val="24"/>
      <w:szCs w:val="20"/>
      <w:lang w:val="en-US" w:eastAsia="ro-RO"/>
    </w:rPr>
  </w:style>
  <w:style w:type="character" w:customStyle="1" w:styleId="BodyText3Char">
    <w:name w:val="Body Text 3 Char"/>
    <w:basedOn w:val="DefaultParagraphFont"/>
    <w:link w:val="BodyText3"/>
    <w:rsid w:val="00506BD6"/>
    <w:rPr>
      <w:b/>
      <w:sz w:val="24"/>
      <w:lang w:val="en-US"/>
    </w:rPr>
  </w:style>
  <w:style w:type="paragraph" w:customStyle="1" w:styleId="CharCharChar1CharCharChar1">
    <w:name w:val="Char Char Char1 Char Char Char1"/>
    <w:aliases w:val="Char Char Char1 Char Caracter,Char Char Char1 Char Char Char Char"/>
    <w:basedOn w:val="Normal"/>
    <w:rsid w:val="00506BD6"/>
    <w:rPr>
      <w:rFonts w:ascii="Times New Roman" w:hAnsi="Times New Roman"/>
      <w:sz w:val="24"/>
      <w:lang w:val="pl-PL" w:eastAsia="pl-PL"/>
    </w:rPr>
  </w:style>
  <w:style w:type="character" w:styleId="CommentReference">
    <w:name w:val="annotation reference"/>
    <w:uiPriority w:val="99"/>
    <w:semiHidden/>
    <w:unhideWhenUsed/>
    <w:rsid w:val="00506BD6"/>
    <w:rPr>
      <w:sz w:val="16"/>
      <w:szCs w:val="16"/>
    </w:rPr>
  </w:style>
  <w:style w:type="paragraph" w:styleId="CommentText">
    <w:name w:val="annotation text"/>
    <w:basedOn w:val="Normal"/>
    <w:link w:val="CommentTextChar"/>
    <w:unhideWhenUsed/>
    <w:rsid w:val="00506BD6"/>
    <w:pPr>
      <w:spacing w:after="200"/>
    </w:pPr>
    <w:rPr>
      <w:rFonts w:ascii="Times New Roman" w:hAnsi="Times New Roman"/>
      <w:sz w:val="20"/>
      <w:szCs w:val="20"/>
      <w:lang w:val="en-US"/>
    </w:rPr>
  </w:style>
  <w:style w:type="character" w:customStyle="1" w:styleId="CommentTextChar">
    <w:name w:val="Comment Text Char"/>
    <w:basedOn w:val="DefaultParagraphFont"/>
    <w:link w:val="CommentText"/>
    <w:rsid w:val="00506BD6"/>
    <w:rPr>
      <w:lang w:val="en-US" w:eastAsia="en-US"/>
    </w:rPr>
  </w:style>
  <w:style w:type="paragraph" w:customStyle="1" w:styleId="instruct">
    <w:name w:val="instruct"/>
    <w:basedOn w:val="Normal"/>
    <w:rsid w:val="00506BD6"/>
    <w:pPr>
      <w:spacing w:before="40" w:after="40"/>
    </w:pPr>
    <w:rPr>
      <w:rFonts w:ascii="Trebuchet MS" w:hAnsi="Trebuchet MS" w:cs="Arial"/>
      <w:i/>
      <w:iCs w:val="0"/>
      <w:sz w:val="20"/>
      <w:szCs w:val="21"/>
    </w:rPr>
  </w:style>
  <w:style w:type="paragraph" w:customStyle="1" w:styleId="eval">
    <w:name w:val="eval"/>
    <w:basedOn w:val="Heading3"/>
    <w:rsid w:val="00506BD6"/>
    <w:pPr>
      <w:numPr>
        <w:ilvl w:val="0"/>
      </w:numPr>
      <w:tabs>
        <w:tab w:val="num" w:pos="3600"/>
      </w:tabs>
      <w:ind w:left="3600" w:hanging="360"/>
    </w:pPr>
    <w:rPr>
      <w:rFonts w:ascii="Arial" w:hAnsi="Arial"/>
      <w:b/>
    </w:rPr>
  </w:style>
  <w:style w:type="paragraph" w:styleId="CommentSubject">
    <w:name w:val="annotation subject"/>
    <w:basedOn w:val="CommentText"/>
    <w:next w:val="CommentText"/>
    <w:link w:val="CommentSubjectChar"/>
    <w:uiPriority w:val="99"/>
    <w:semiHidden/>
    <w:unhideWhenUsed/>
    <w:rsid w:val="00506BD6"/>
    <w:pPr>
      <w:spacing w:after="0"/>
    </w:pPr>
    <w:rPr>
      <w:b/>
      <w:bCs/>
    </w:rPr>
  </w:style>
  <w:style w:type="character" w:customStyle="1" w:styleId="CommentSubjectChar">
    <w:name w:val="Comment Subject Char"/>
    <w:basedOn w:val="CommentTextChar"/>
    <w:link w:val="CommentSubject"/>
    <w:uiPriority w:val="99"/>
    <w:semiHidden/>
    <w:rsid w:val="00506BD6"/>
    <w:rPr>
      <w:b/>
      <w:bCs/>
      <w:lang w:val="en-US" w:eastAsia="en-US"/>
    </w:rPr>
  </w:style>
  <w:style w:type="paragraph" w:styleId="Caption">
    <w:name w:val="caption"/>
    <w:basedOn w:val="Normal"/>
    <w:next w:val="Normal"/>
    <w:uiPriority w:val="35"/>
    <w:semiHidden/>
    <w:unhideWhenUsed/>
    <w:qFormat/>
    <w:rsid w:val="00506BD6"/>
    <w:pPr>
      <w:spacing w:after="200"/>
    </w:pPr>
    <w:rPr>
      <w:i/>
      <w:iCs w:val="0"/>
      <w:color w:val="44546A" w:themeColor="text2"/>
      <w:sz w:val="18"/>
    </w:rPr>
  </w:style>
  <w:style w:type="paragraph" w:styleId="Revision">
    <w:name w:val="Revision"/>
    <w:hidden/>
    <w:uiPriority w:val="99"/>
    <w:semiHidden/>
    <w:rsid w:val="00506BD6"/>
    <w:rPr>
      <w:rFonts w:ascii="Calibri" w:eastAsia="Calibri" w:hAnsi="Calibri"/>
      <w:lang w:eastAsia="en-US"/>
    </w:rPr>
  </w:style>
  <w:style w:type="paragraph" w:customStyle="1" w:styleId="criterii">
    <w:name w:val="criterii"/>
    <w:basedOn w:val="Normal"/>
    <w:rsid w:val="00506BD6"/>
    <w:pPr>
      <w:shd w:val="clear" w:color="auto" w:fill="E6E6E6"/>
      <w:spacing w:before="240" w:after="120"/>
    </w:pPr>
    <w:rPr>
      <w:rFonts w:ascii="Trebuchet MS" w:hAnsi="Trebuchet MS"/>
      <w:b/>
      <w:bCs/>
      <w:snapToGrid w:val="0"/>
      <w:sz w:val="20"/>
    </w:rPr>
  </w:style>
  <w:style w:type="character" w:customStyle="1" w:styleId="FootnoteTextChar1">
    <w:name w:val="Footnote Text Char1"/>
    <w:aliases w:val="Footnote Text Char Char Char,Footnote Text Char Char1,Fußnote Char1,single space Char,FOOTNOTES Char,fn Char1,Podrozdział Char,Footnote Char,fn Char Char Char Char,fn Char Char Char1,fn Char Char1,Fußnote Char Char Char Char1"/>
    <w:basedOn w:val="DefaultParagraphFont"/>
    <w:uiPriority w:val="99"/>
    <w:semiHidden/>
    <w:rsid w:val="00346552"/>
    <w:rPr>
      <w:rFonts w:ascii="Calibri" w:hAnsi="Calibri" w:cs="Calibri"/>
      <w:kern w:val="1"/>
      <w:sz w:val="20"/>
      <w:szCs w:val="20"/>
      <w:lang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6B5E83"/>
    <w:pPr>
      <w:spacing w:line="240" w:lineRule="exact"/>
    </w:pPr>
    <w:rPr>
      <w:vertAlign w:val="superscript"/>
    </w:rPr>
  </w:style>
  <w:style w:type="paragraph" w:customStyle="1" w:styleId="Criteriu">
    <w:name w:val="Criteriu"/>
    <w:basedOn w:val="ListParagraph"/>
    <w:link w:val="CriteriuChar"/>
    <w:qFormat/>
    <w:rsid w:val="006B5E83"/>
    <w:pPr>
      <w:numPr>
        <w:numId w:val="2"/>
      </w:numPr>
      <w:spacing w:before="480" w:after="120"/>
      <w:ind w:left="360"/>
    </w:pPr>
    <w:rPr>
      <w:b/>
    </w:rPr>
  </w:style>
  <w:style w:type="character" w:customStyle="1" w:styleId="CriteriuChar">
    <w:name w:val="Criteriu Char"/>
    <w:basedOn w:val="ListParagraphChar"/>
    <w:link w:val="Criteriu"/>
    <w:rsid w:val="006B5E83"/>
    <w:rPr>
      <w:rFonts w:eastAsia="Times New Roman"/>
      <w:b/>
      <w:iCs/>
      <w:noProof/>
      <w:szCs w:val="24"/>
      <w:lang w:eastAsia="sk-SK"/>
    </w:rPr>
  </w:style>
  <w:style w:type="paragraph" w:customStyle="1" w:styleId="TableParagraph">
    <w:name w:val="Table Paragraph"/>
    <w:basedOn w:val="Normal"/>
    <w:uiPriority w:val="1"/>
    <w:qFormat/>
    <w:rsid w:val="00A761F4"/>
    <w:pPr>
      <w:adjustRightInd/>
      <w:jc w:val="left"/>
    </w:pPr>
    <w:rPr>
      <w:rFonts w:ascii="Calibri" w:eastAsia="Calibri" w:hAnsi="Calibri" w:cs="Calibri"/>
      <w:iCs w:val="0"/>
      <w:noProof w:val="0"/>
      <w:szCs w:val="22"/>
      <w:lang w:eastAsia="en-US"/>
    </w:rPr>
  </w:style>
  <w:style w:type="character" w:styleId="PlaceholderText">
    <w:name w:val="Placeholder Text"/>
    <w:basedOn w:val="DefaultParagraphFont"/>
    <w:uiPriority w:val="99"/>
    <w:semiHidden/>
    <w:rsid w:val="00B730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1749">
      <w:bodyDiv w:val="1"/>
      <w:marLeft w:val="0"/>
      <w:marRight w:val="0"/>
      <w:marTop w:val="0"/>
      <w:marBottom w:val="0"/>
      <w:divBdr>
        <w:top w:val="none" w:sz="0" w:space="0" w:color="auto"/>
        <w:left w:val="none" w:sz="0" w:space="0" w:color="auto"/>
        <w:bottom w:val="none" w:sz="0" w:space="0" w:color="auto"/>
        <w:right w:val="none" w:sz="0" w:space="0" w:color="auto"/>
      </w:divBdr>
    </w:div>
    <w:div w:id="412581462">
      <w:bodyDiv w:val="1"/>
      <w:marLeft w:val="0"/>
      <w:marRight w:val="0"/>
      <w:marTop w:val="0"/>
      <w:marBottom w:val="0"/>
      <w:divBdr>
        <w:top w:val="none" w:sz="0" w:space="0" w:color="auto"/>
        <w:left w:val="none" w:sz="0" w:space="0" w:color="auto"/>
        <w:bottom w:val="none" w:sz="0" w:space="0" w:color="auto"/>
        <w:right w:val="none" w:sz="0" w:space="0" w:color="auto"/>
      </w:divBdr>
    </w:div>
    <w:div w:id="554464956">
      <w:bodyDiv w:val="1"/>
      <w:marLeft w:val="0"/>
      <w:marRight w:val="0"/>
      <w:marTop w:val="0"/>
      <w:marBottom w:val="0"/>
      <w:divBdr>
        <w:top w:val="none" w:sz="0" w:space="0" w:color="auto"/>
        <w:left w:val="none" w:sz="0" w:space="0" w:color="auto"/>
        <w:bottom w:val="none" w:sz="0" w:space="0" w:color="auto"/>
        <w:right w:val="none" w:sz="0" w:space="0" w:color="auto"/>
      </w:divBdr>
    </w:div>
    <w:div w:id="658389017">
      <w:bodyDiv w:val="1"/>
      <w:marLeft w:val="0"/>
      <w:marRight w:val="0"/>
      <w:marTop w:val="0"/>
      <w:marBottom w:val="0"/>
      <w:divBdr>
        <w:top w:val="none" w:sz="0" w:space="0" w:color="auto"/>
        <w:left w:val="none" w:sz="0" w:space="0" w:color="auto"/>
        <w:bottom w:val="none" w:sz="0" w:space="0" w:color="auto"/>
        <w:right w:val="none" w:sz="0" w:space="0" w:color="auto"/>
      </w:divBdr>
      <w:divsChild>
        <w:div w:id="6103760">
          <w:marLeft w:val="0"/>
          <w:marRight w:val="0"/>
          <w:marTop w:val="0"/>
          <w:marBottom w:val="0"/>
          <w:divBdr>
            <w:top w:val="none" w:sz="0" w:space="0" w:color="auto"/>
            <w:left w:val="none" w:sz="0" w:space="0" w:color="auto"/>
            <w:bottom w:val="none" w:sz="0" w:space="0" w:color="auto"/>
            <w:right w:val="none" w:sz="0" w:space="0" w:color="auto"/>
          </w:divBdr>
          <w:divsChild>
            <w:div w:id="732434566">
              <w:marLeft w:val="0"/>
              <w:marRight w:val="0"/>
              <w:marTop w:val="0"/>
              <w:marBottom w:val="0"/>
              <w:divBdr>
                <w:top w:val="none" w:sz="0" w:space="0" w:color="auto"/>
                <w:left w:val="none" w:sz="0" w:space="0" w:color="auto"/>
                <w:bottom w:val="none" w:sz="0" w:space="0" w:color="auto"/>
                <w:right w:val="none" w:sz="0" w:space="0" w:color="auto"/>
              </w:divBdr>
              <w:divsChild>
                <w:div w:id="1975911786">
                  <w:marLeft w:val="0"/>
                  <w:marRight w:val="0"/>
                  <w:marTop w:val="0"/>
                  <w:marBottom w:val="0"/>
                  <w:divBdr>
                    <w:top w:val="none" w:sz="0" w:space="0" w:color="auto"/>
                    <w:left w:val="none" w:sz="0" w:space="0" w:color="auto"/>
                    <w:bottom w:val="none" w:sz="0" w:space="0" w:color="auto"/>
                    <w:right w:val="none" w:sz="0" w:space="0" w:color="auto"/>
                  </w:divBdr>
                  <w:divsChild>
                    <w:div w:id="16161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359818">
      <w:bodyDiv w:val="1"/>
      <w:marLeft w:val="0"/>
      <w:marRight w:val="0"/>
      <w:marTop w:val="0"/>
      <w:marBottom w:val="0"/>
      <w:divBdr>
        <w:top w:val="none" w:sz="0" w:space="0" w:color="auto"/>
        <w:left w:val="none" w:sz="0" w:space="0" w:color="auto"/>
        <w:bottom w:val="none" w:sz="0" w:space="0" w:color="auto"/>
        <w:right w:val="none" w:sz="0" w:space="0" w:color="auto"/>
      </w:divBdr>
    </w:div>
    <w:div w:id="712770926">
      <w:bodyDiv w:val="1"/>
      <w:marLeft w:val="0"/>
      <w:marRight w:val="0"/>
      <w:marTop w:val="0"/>
      <w:marBottom w:val="0"/>
      <w:divBdr>
        <w:top w:val="none" w:sz="0" w:space="0" w:color="auto"/>
        <w:left w:val="none" w:sz="0" w:space="0" w:color="auto"/>
        <w:bottom w:val="none" w:sz="0" w:space="0" w:color="auto"/>
        <w:right w:val="none" w:sz="0" w:space="0" w:color="auto"/>
      </w:divBdr>
    </w:div>
    <w:div w:id="765541598">
      <w:bodyDiv w:val="1"/>
      <w:marLeft w:val="0"/>
      <w:marRight w:val="0"/>
      <w:marTop w:val="0"/>
      <w:marBottom w:val="0"/>
      <w:divBdr>
        <w:top w:val="none" w:sz="0" w:space="0" w:color="auto"/>
        <w:left w:val="none" w:sz="0" w:space="0" w:color="auto"/>
        <w:bottom w:val="none" w:sz="0" w:space="0" w:color="auto"/>
        <w:right w:val="none" w:sz="0" w:space="0" w:color="auto"/>
      </w:divBdr>
    </w:div>
    <w:div w:id="1418596231">
      <w:bodyDiv w:val="1"/>
      <w:marLeft w:val="0"/>
      <w:marRight w:val="0"/>
      <w:marTop w:val="0"/>
      <w:marBottom w:val="0"/>
      <w:divBdr>
        <w:top w:val="none" w:sz="0" w:space="0" w:color="auto"/>
        <w:left w:val="none" w:sz="0" w:space="0" w:color="auto"/>
        <w:bottom w:val="none" w:sz="0" w:space="0" w:color="auto"/>
        <w:right w:val="none" w:sz="0" w:space="0" w:color="auto"/>
      </w:divBdr>
    </w:div>
    <w:div w:id="1506942505">
      <w:bodyDiv w:val="1"/>
      <w:marLeft w:val="0"/>
      <w:marRight w:val="0"/>
      <w:marTop w:val="0"/>
      <w:marBottom w:val="0"/>
      <w:divBdr>
        <w:top w:val="none" w:sz="0" w:space="0" w:color="auto"/>
        <w:left w:val="none" w:sz="0" w:space="0" w:color="auto"/>
        <w:bottom w:val="none" w:sz="0" w:space="0" w:color="auto"/>
        <w:right w:val="none" w:sz="0" w:space="0" w:color="auto"/>
      </w:divBdr>
    </w:div>
    <w:div w:id="1602106378">
      <w:bodyDiv w:val="1"/>
      <w:marLeft w:val="0"/>
      <w:marRight w:val="0"/>
      <w:marTop w:val="0"/>
      <w:marBottom w:val="0"/>
      <w:divBdr>
        <w:top w:val="none" w:sz="0" w:space="0" w:color="auto"/>
        <w:left w:val="none" w:sz="0" w:space="0" w:color="auto"/>
        <w:bottom w:val="none" w:sz="0" w:space="0" w:color="auto"/>
        <w:right w:val="none" w:sz="0" w:space="0" w:color="auto"/>
      </w:divBdr>
    </w:div>
    <w:div w:id="1697123186">
      <w:bodyDiv w:val="1"/>
      <w:marLeft w:val="0"/>
      <w:marRight w:val="0"/>
      <w:marTop w:val="0"/>
      <w:marBottom w:val="0"/>
      <w:divBdr>
        <w:top w:val="none" w:sz="0" w:space="0" w:color="auto"/>
        <w:left w:val="none" w:sz="0" w:space="0" w:color="auto"/>
        <w:bottom w:val="none" w:sz="0" w:space="0" w:color="auto"/>
        <w:right w:val="none" w:sz="0" w:space="0" w:color="auto"/>
      </w:divBdr>
    </w:div>
    <w:div w:id="1738437650">
      <w:bodyDiv w:val="1"/>
      <w:marLeft w:val="0"/>
      <w:marRight w:val="0"/>
      <w:marTop w:val="0"/>
      <w:marBottom w:val="0"/>
      <w:divBdr>
        <w:top w:val="none" w:sz="0" w:space="0" w:color="auto"/>
        <w:left w:val="none" w:sz="0" w:space="0" w:color="auto"/>
        <w:bottom w:val="none" w:sz="0" w:space="0" w:color="auto"/>
        <w:right w:val="none" w:sz="0" w:space="0" w:color="auto"/>
      </w:divBdr>
    </w:div>
    <w:div w:id="1743066099">
      <w:bodyDiv w:val="1"/>
      <w:marLeft w:val="0"/>
      <w:marRight w:val="0"/>
      <w:marTop w:val="0"/>
      <w:marBottom w:val="0"/>
      <w:divBdr>
        <w:top w:val="none" w:sz="0" w:space="0" w:color="auto"/>
        <w:left w:val="none" w:sz="0" w:space="0" w:color="auto"/>
        <w:bottom w:val="none" w:sz="0" w:space="0" w:color="auto"/>
        <w:right w:val="none" w:sz="0" w:space="0" w:color="auto"/>
      </w:divBdr>
    </w:div>
    <w:div w:id="204008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ege5.ro/Gratuit/geztcnjzhe/norma-metodologica-privind-intocmirea-si-depunerea-situatiilor-financiare-ale-institutiilor-publice-la-31-decembrie-2009-din-18012010?d=2023-09-05" TargetMode="External"/><Relationship Id="rId4" Type="http://schemas.microsoft.com/office/2007/relationships/stylesWithEffects" Target="stylesWithEffects.xml"/><Relationship Id="rId9" Type="http://schemas.openxmlformats.org/officeDocument/2006/relationships/hyperlink" Target="https://lege5.ro/Gratuit/geztcnrqgy/ordinul-nr-79-2010-pentru-aprobarea-normelor-metodologice-privind-intocmirea-si-depunerea-situatiilor-financiare-ale-institutiilor-publice-la-31-decembrie-2009?d=2023-09-05" TargetMode="External"/><Relationship Id="rId14" Type="http://schemas.openxmlformats.org/officeDocument/2006/relationships/fontTable" Target="fontTable.xml"/></Relationships>
</file>

<file path=word/theme/theme1.xml><?xml version="1.0" encoding="utf-8"?>
<a:theme xmlns:a="http://schemas.openxmlformats.org/drawingml/2006/main" name="Theme-Ghid-Specif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13E73-5B9D-4962-A5F8-A9DD5BF3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3587</Words>
  <Characters>20451</Characters>
  <Application>Microsoft Office Word</Application>
  <DocSecurity>0</DocSecurity>
  <Lines>170</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cp:lastPrinted>2025-01-23T07:32:00Z</cp:lastPrinted>
  <dcterms:created xsi:type="dcterms:W3CDTF">2025-03-13T11:21:00Z</dcterms:created>
  <dcterms:modified xsi:type="dcterms:W3CDTF">2025-03-13T11:32:00Z</dcterms:modified>
</cp:coreProperties>
</file>